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ayout w:type="fixed"/>
        <w:tblLook w:val="0000"/>
      </w:tblPr>
      <w:tblGrid>
        <w:gridCol w:w="3261"/>
        <w:gridCol w:w="5670"/>
      </w:tblGrid>
      <w:tr w:rsidR="00F14048" w:rsidRPr="00A0244C" w:rsidTr="00F14048">
        <w:tblPrEx>
          <w:tblCellMar>
            <w:top w:w="0" w:type="dxa"/>
            <w:bottom w:w="0" w:type="dxa"/>
          </w:tblCellMar>
        </w:tblPrEx>
        <w:trPr>
          <w:trHeight w:val="841"/>
        </w:trPr>
        <w:tc>
          <w:tcPr>
            <w:tcW w:w="3261" w:type="dxa"/>
          </w:tcPr>
          <w:p w:rsidR="00F14048" w:rsidRPr="00F14048" w:rsidRDefault="00F14048" w:rsidP="00F14048">
            <w:pPr>
              <w:spacing w:after="0" w:line="280" w:lineRule="exact"/>
              <w:jc w:val="center"/>
              <w:rPr>
                <w:rFonts w:ascii="Times New Roman" w:hAnsi="Times New Roman" w:cs="Times New Roman"/>
                <w:b/>
                <w:sz w:val="26"/>
                <w:lang w:val="fr-FR"/>
              </w:rPr>
            </w:pPr>
            <w:r w:rsidRPr="00F14048">
              <w:rPr>
                <w:rFonts w:ascii="Times New Roman" w:hAnsi="Times New Roman" w:cs="Times New Roman"/>
                <w:b/>
                <w:sz w:val="26"/>
                <w:lang w:val="fr-FR"/>
              </w:rPr>
              <w:t>BỘ TÀI CHÍNH</w:t>
            </w:r>
          </w:p>
          <w:p w:rsidR="00F14048" w:rsidRPr="00F14048" w:rsidRDefault="00F14048" w:rsidP="00F14048">
            <w:pPr>
              <w:spacing w:after="0" w:line="280" w:lineRule="exact"/>
              <w:jc w:val="center"/>
              <w:rPr>
                <w:rFonts w:ascii="Times New Roman" w:hAnsi="Times New Roman" w:cs="Times New Roman"/>
                <w:lang w:val="fr-FR"/>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42.9pt;margin-top:4.35pt;width:65.3pt;height:.65pt;flip:y;z-index:251677696" o:connectortype="straight"/>
              </w:pict>
            </w:r>
          </w:p>
        </w:tc>
        <w:tc>
          <w:tcPr>
            <w:tcW w:w="5670" w:type="dxa"/>
          </w:tcPr>
          <w:p w:rsidR="00F14048" w:rsidRPr="00F14048" w:rsidRDefault="00F14048" w:rsidP="00F14048">
            <w:pPr>
              <w:spacing w:after="0" w:line="280" w:lineRule="exact"/>
              <w:jc w:val="center"/>
              <w:rPr>
                <w:rFonts w:ascii="Times New Roman" w:hAnsi="Times New Roman" w:cs="Times New Roman"/>
                <w:b/>
                <w:sz w:val="26"/>
                <w:lang w:val="fr-FR"/>
              </w:rPr>
            </w:pPr>
            <w:r w:rsidRPr="00F14048">
              <w:rPr>
                <w:rFonts w:ascii="Times New Roman" w:hAnsi="Times New Roman" w:cs="Times New Roman"/>
                <w:b/>
                <w:sz w:val="26"/>
                <w:lang w:val="fr-FR"/>
              </w:rPr>
              <w:t>CỘNG HOÀ XÃ HỘI CHỦ NGHĨA VIỆT NAM</w:t>
            </w:r>
          </w:p>
          <w:p w:rsidR="00F14048" w:rsidRPr="00F14048" w:rsidRDefault="00F14048" w:rsidP="00F14048">
            <w:pPr>
              <w:spacing w:after="0" w:line="280" w:lineRule="exact"/>
              <w:jc w:val="center"/>
              <w:rPr>
                <w:rFonts w:ascii="Times New Roman" w:hAnsi="Times New Roman" w:cs="Times New Roman"/>
                <w:b/>
                <w:lang w:val="nl-NL"/>
              </w:rPr>
            </w:pPr>
            <w:r>
              <w:rPr>
                <w:rFonts w:ascii="Times New Roman" w:hAnsi="Times New Roman" w:cs="Times New Roman"/>
                <w:b/>
                <w:noProof/>
                <w:sz w:val="28"/>
                <w:szCs w:val="28"/>
              </w:rPr>
              <w:pict>
                <v:shape id="_x0000_s1040" type="#_x0000_t32" style="position:absolute;left:0;text-align:left;margin-left:57.15pt;margin-top:19.7pt;width:160pt;height:.65pt;flip:y;z-index:251678720" o:connectortype="straight"/>
              </w:pict>
            </w:r>
            <w:r w:rsidRPr="00F14048">
              <w:rPr>
                <w:rFonts w:ascii="Times New Roman" w:hAnsi="Times New Roman" w:cs="Times New Roman"/>
                <w:b/>
                <w:sz w:val="28"/>
                <w:szCs w:val="28"/>
              </w:rPr>
              <w:t>Độc lập - Tự do - Hạnh phúc</w:t>
            </w:r>
          </w:p>
        </w:tc>
      </w:tr>
      <w:tr w:rsidR="00F14048" w:rsidRPr="00A0244C" w:rsidTr="00F14048">
        <w:tblPrEx>
          <w:tblCellMar>
            <w:top w:w="0" w:type="dxa"/>
            <w:bottom w:w="0" w:type="dxa"/>
          </w:tblCellMar>
        </w:tblPrEx>
        <w:tc>
          <w:tcPr>
            <w:tcW w:w="3261" w:type="dxa"/>
          </w:tcPr>
          <w:p w:rsidR="00F14048" w:rsidRPr="00F14048" w:rsidRDefault="00F14048" w:rsidP="00F14048">
            <w:pPr>
              <w:spacing w:after="0" w:line="280" w:lineRule="exact"/>
              <w:jc w:val="center"/>
              <w:rPr>
                <w:rFonts w:ascii="Times New Roman" w:hAnsi="Times New Roman" w:cs="Times New Roman"/>
                <w:sz w:val="26"/>
                <w:szCs w:val="26"/>
                <w:lang w:val="nl-NL"/>
              </w:rPr>
            </w:pPr>
            <w:r w:rsidRPr="00F14048">
              <w:rPr>
                <w:rFonts w:ascii="Times New Roman" w:hAnsi="Times New Roman" w:cs="Times New Roman"/>
                <w:sz w:val="26"/>
                <w:szCs w:val="26"/>
                <w:lang w:val="nl-NL"/>
              </w:rPr>
              <w:t xml:space="preserve">Số: </w:t>
            </w:r>
            <w:r>
              <w:rPr>
                <w:rFonts w:ascii="Times New Roman" w:hAnsi="Times New Roman" w:cs="Times New Roman"/>
                <w:sz w:val="26"/>
                <w:szCs w:val="26"/>
                <w:lang w:val="nl-NL"/>
              </w:rPr>
              <w:t>144</w:t>
            </w:r>
            <w:r w:rsidRPr="00F14048">
              <w:rPr>
                <w:rFonts w:ascii="Times New Roman" w:hAnsi="Times New Roman" w:cs="Times New Roman"/>
                <w:sz w:val="26"/>
                <w:szCs w:val="26"/>
                <w:lang w:val="nl-NL"/>
              </w:rPr>
              <w:t>/</w:t>
            </w:r>
            <w:r>
              <w:rPr>
                <w:rFonts w:ascii="Times New Roman" w:hAnsi="Times New Roman" w:cs="Times New Roman"/>
                <w:sz w:val="26"/>
                <w:szCs w:val="26"/>
                <w:lang w:val="nl-NL"/>
              </w:rPr>
              <w:t>TTr-</w:t>
            </w:r>
            <w:r w:rsidRPr="00F14048">
              <w:rPr>
                <w:rFonts w:ascii="Times New Roman" w:hAnsi="Times New Roman" w:cs="Times New Roman"/>
                <w:sz w:val="26"/>
                <w:szCs w:val="26"/>
                <w:lang w:val="nl-NL"/>
              </w:rPr>
              <w:t>BTC</w:t>
            </w:r>
          </w:p>
          <w:p w:rsidR="00F14048" w:rsidRPr="00F14048" w:rsidRDefault="00F14048" w:rsidP="00F14048">
            <w:pPr>
              <w:spacing w:after="0" w:line="280" w:lineRule="exact"/>
              <w:rPr>
                <w:rFonts w:ascii="Times New Roman" w:hAnsi="Times New Roman" w:cs="Times New Roman"/>
                <w:sz w:val="24"/>
                <w:szCs w:val="24"/>
                <w:lang w:val="nl-NL"/>
              </w:rPr>
            </w:pPr>
          </w:p>
        </w:tc>
        <w:tc>
          <w:tcPr>
            <w:tcW w:w="5670" w:type="dxa"/>
          </w:tcPr>
          <w:p w:rsidR="00F14048" w:rsidRPr="00F14048" w:rsidRDefault="00F14048" w:rsidP="00F14048">
            <w:pPr>
              <w:pStyle w:val="Heading2"/>
              <w:spacing w:line="300" w:lineRule="exact"/>
            </w:pPr>
            <w:r w:rsidRPr="00F14048">
              <w:t>Hà Nội, ngày 17  tháng 6  năm 2022</w:t>
            </w:r>
          </w:p>
        </w:tc>
      </w:tr>
    </w:tbl>
    <w:p w:rsidR="00F14048" w:rsidRDefault="00F14048" w:rsidP="008130A7">
      <w:pPr>
        <w:spacing w:after="0" w:line="240" w:lineRule="auto"/>
        <w:ind w:right="45"/>
        <w:jc w:val="center"/>
        <w:rPr>
          <w:rFonts w:ascii="Times New Roman" w:hAnsi="Times New Roman" w:cs="Times New Roman"/>
          <w:b/>
          <w:sz w:val="28"/>
          <w:szCs w:val="28"/>
        </w:rPr>
      </w:pPr>
    </w:p>
    <w:p w:rsidR="00F14048" w:rsidRDefault="00F14048" w:rsidP="008130A7">
      <w:pPr>
        <w:spacing w:after="0" w:line="240" w:lineRule="auto"/>
        <w:ind w:right="45"/>
        <w:jc w:val="center"/>
        <w:rPr>
          <w:rFonts w:ascii="Times New Roman" w:hAnsi="Times New Roman" w:cs="Times New Roman"/>
          <w:b/>
          <w:sz w:val="28"/>
          <w:szCs w:val="28"/>
        </w:rPr>
      </w:pPr>
    </w:p>
    <w:p w:rsidR="001D3A84" w:rsidRPr="00590AAD" w:rsidRDefault="008130A7" w:rsidP="008130A7">
      <w:pPr>
        <w:spacing w:after="0" w:line="240" w:lineRule="auto"/>
        <w:ind w:right="45"/>
        <w:jc w:val="center"/>
        <w:rPr>
          <w:rFonts w:ascii="Times New Roman" w:hAnsi="Times New Roman" w:cs="Times New Roman"/>
          <w:b/>
          <w:sz w:val="28"/>
          <w:szCs w:val="28"/>
        </w:rPr>
      </w:pPr>
      <w:r w:rsidRPr="00590AAD">
        <w:rPr>
          <w:rFonts w:ascii="Times New Roman" w:hAnsi="Times New Roman" w:cs="Times New Roman"/>
          <w:b/>
          <w:sz w:val="28"/>
          <w:szCs w:val="28"/>
        </w:rPr>
        <w:t>TỜ TRÌNH</w:t>
      </w:r>
    </w:p>
    <w:p w:rsidR="00D3518E" w:rsidRPr="000524F5" w:rsidRDefault="00E41EAE" w:rsidP="008130A7">
      <w:pPr>
        <w:spacing w:after="0" w:line="240" w:lineRule="auto"/>
        <w:ind w:right="45"/>
        <w:jc w:val="center"/>
        <w:rPr>
          <w:rFonts w:ascii="Times New Roman" w:hAnsi="Times New Roman" w:cs="Times New Roman"/>
          <w:b/>
          <w:sz w:val="26"/>
          <w:szCs w:val="26"/>
        </w:rPr>
      </w:pPr>
      <w:r w:rsidRPr="000524F5">
        <w:rPr>
          <w:rFonts w:ascii="Times New Roman" w:hAnsi="Times New Roman" w:cs="Times New Roman"/>
          <w:b/>
          <w:sz w:val="26"/>
          <w:szCs w:val="26"/>
        </w:rPr>
        <w:t>D</w:t>
      </w:r>
      <w:r w:rsidR="002C1AC5" w:rsidRPr="000524F5">
        <w:rPr>
          <w:rFonts w:ascii="Times New Roman" w:hAnsi="Times New Roman" w:cs="Times New Roman"/>
          <w:b/>
          <w:sz w:val="26"/>
          <w:szCs w:val="26"/>
        </w:rPr>
        <w:t>ự thảo Quyết định</w:t>
      </w:r>
      <w:r w:rsidR="003A587A" w:rsidRPr="000524F5">
        <w:rPr>
          <w:rFonts w:ascii="Times New Roman" w:hAnsi="Times New Roman" w:cs="Times New Roman"/>
          <w:b/>
          <w:sz w:val="26"/>
          <w:szCs w:val="26"/>
        </w:rPr>
        <w:t xml:space="preserve"> </w:t>
      </w:r>
      <w:r w:rsidR="008130A7" w:rsidRPr="000524F5">
        <w:rPr>
          <w:rFonts w:ascii="Times New Roman" w:hAnsi="Times New Roman" w:cs="Times New Roman"/>
          <w:b/>
          <w:sz w:val="26"/>
          <w:szCs w:val="26"/>
        </w:rPr>
        <w:t>quy định chế độ chi đón tiếp, thăm hỏi, chúc mừng đối với một số đối tượng do</w:t>
      </w:r>
      <w:r w:rsidR="002A3E6C" w:rsidRPr="000524F5">
        <w:rPr>
          <w:rFonts w:ascii="Times New Roman" w:hAnsi="Times New Roman" w:cs="Times New Roman"/>
          <w:b/>
          <w:sz w:val="26"/>
          <w:szCs w:val="26"/>
        </w:rPr>
        <w:t xml:space="preserve"> U</w:t>
      </w:r>
      <w:r w:rsidR="000524F5" w:rsidRPr="000524F5">
        <w:rPr>
          <w:rFonts w:ascii="Times New Roman" w:hAnsi="Times New Roman" w:cs="Times New Roman"/>
          <w:b/>
          <w:sz w:val="26"/>
          <w:szCs w:val="26"/>
        </w:rPr>
        <w:t>ỷ ban</w:t>
      </w:r>
      <w:r w:rsidR="008130A7" w:rsidRPr="000524F5">
        <w:rPr>
          <w:rFonts w:ascii="Times New Roman" w:hAnsi="Times New Roman" w:cs="Times New Roman"/>
          <w:b/>
          <w:sz w:val="26"/>
          <w:szCs w:val="26"/>
        </w:rPr>
        <w:t xml:space="preserve"> Mặt trận Tổ quốc Việt Nam các cấp thực hiện</w:t>
      </w:r>
    </w:p>
    <w:p w:rsidR="008130A7" w:rsidRPr="00590AAD" w:rsidRDefault="00C0622D" w:rsidP="008130A7">
      <w:pPr>
        <w:spacing w:after="0" w:line="240" w:lineRule="auto"/>
        <w:ind w:right="45"/>
        <w:jc w:val="center"/>
        <w:rPr>
          <w:rFonts w:ascii="Times New Roman" w:hAnsi="Times New Roman" w:cs="Times New Roman"/>
          <w:b/>
          <w:sz w:val="28"/>
          <w:szCs w:val="28"/>
        </w:rPr>
      </w:pPr>
      <w:r>
        <w:rPr>
          <w:rFonts w:ascii="Times New Roman" w:hAnsi="Times New Roman" w:cs="Times New Roman"/>
          <w:b/>
          <w:noProof/>
          <w:sz w:val="28"/>
          <w:szCs w:val="28"/>
        </w:rPr>
        <w:pict>
          <v:shape id="_x0000_s1038" type="#_x0000_t32" style="position:absolute;left:0;text-align:left;margin-left:165.6pt;margin-top:10.75pt;width:121.35pt;height:0;z-index:251676672" o:connectortype="straight"/>
        </w:pict>
      </w:r>
    </w:p>
    <w:p w:rsidR="008130A7" w:rsidRPr="00590AAD" w:rsidRDefault="008130A7" w:rsidP="008130A7">
      <w:pPr>
        <w:spacing w:before="120" w:after="0" w:line="300" w:lineRule="exact"/>
        <w:ind w:firstLine="709"/>
        <w:rPr>
          <w:rFonts w:ascii="Times New Roman" w:hAnsi="Times New Roman" w:cs="Times New Roman"/>
          <w:sz w:val="28"/>
          <w:szCs w:val="28"/>
          <w:lang w:val="nl-NL"/>
        </w:rPr>
      </w:pPr>
      <w:r w:rsidRPr="00590AAD">
        <w:rPr>
          <w:rFonts w:ascii="Times New Roman" w:hAnsi="Times New Roman" w:cs="Times New Roman"/>
          <w:sz w:val="28"/>
          <w:szCs w:val="28"/>
          <w:lang w:val="nl-NL"/>
        </w:rPr>
        <w:t xml:space="preserve">                             Kính gửi: Thủ tướng Chính phủ</w:t>
      </w:r>
    </w:p>
    <w:p w:rsidR="008130A7" w:rsidRPr="00590AAD" w:rsidRDefault="008130A7" w:rsidP="0091032F">
      <w:pPr>
        <w:spacing w:before="120" w:after="0" w:line="300" w:lineRule="exact"/>
        <w:ind w:firstLine="709"/>
        <w:jc w:val="both"/>
        <w:rPr>
          <w:rFonts w:ascii="Times New Roman" w:hAnsi="Times New Roman" w:cs="Times New Roman"/>
          <w:sz w:val="28"/>
          <w:szCs w:val="28"/>
          <w:lang w:val="nl-NL"/>
        </w:rPr>
      </w:pPr>
    </w:p>
    <w:p w:rsidR="00244980" w:rsidRPr="00590AAD" w:rsidRDefault="008130A7" w:rsidP="0065299B">
      <w:pPr>
        <w:spacing w:before="120" w:after="0" w:line="320" w:lineRule="exact"/>
        <w:ind w:firstLine="709"/>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Thực hiện quy định của Luật Ban hành văn bản quy phạm pháp luật năm 2015; Luật Ngân sách nhà nước năm 2015,</w:t>
      </w:r>
      <w:r w:rsidR="0097624C" w:rsidRPr="00590AAD">
        <w:rPr>
          <w:rFonts w:ascii="Times New Roman" w:hAnsi="Times New Roman" w:cs="Times New Roman"/>
          <w:sz w:val="28"/>
          <w:szCs w:val="28"/>
          <w:lang w:val="nl-NL"/>
        </w:rPr>
        <w:t xml:space="preserve"> Luật Mặt trận Tổ quốc năm 2015,</w:t>
      </w:r>
      <w:r w:rsidRPr="00590AAD">
        <w:rPr>
          <w:rFonts w:ascii="Times New Roman" w:hAnsi="Times New Roman" w:cs="Times New Roman"/>
          <w:sz w:val="28"/>
          <w:szCs w:val="28"/>
          <w:lang w:val="nl-NL"/>
        </w:rPr>
        <w:t xml:space="preserve"> </w:t>
      </w:r>
      <w:r w:rsidR="00244980" w:rsidRPr="00590AAD">
        <w:rPr>
          <w:rFonts w:ascii="Times New Roman" w:hAnsi="Times New Roman" w:cs="Times New Roman"/>
          <w:sz w:val="28"/>
          <w:szCs w:val="28"/>
          <w:lang w:val="nl-NL"/>
        </w:rPr>
        <w:t xml:space="preserve">thực hiện ý kiến của Thủ tướng Chính phủ tại </w:t>
      </w:r>
      <w:r w:rsidR="00244980" w:rsidRPr="00590AAD">
        <w:rPr>
          <w:rFonts w:ascii="Times New Roman" w:hAnsi="Times New Roman"/>
          <w:sz w:val="28"/>
          <w:szCs w:val="28"/>
          <w:lang w:val="nl-NL"/>
        </w:rPr>
        <w:t xml:space="preserve">Thông báo số 52/TB-VPCP ngày 23/3/2021 thông báo Kết luận của Thủ tướng Chính phủ tại Hội nghị đánh giá việc thực hiện Quy chế phối hợp công tác của Chính phủ và Ủy ban Trung ương Mặt trận Tổ quốc Việt </w:t>
      </w:r>
      <w:r w:rsidR="00244980" w:rsidRPr="000524F5">
        <w:rPr>
          <w:rFonts w:ascii="Times New Roman" w:hAnsi="Times New Roman" w:cs="Times New Roman"/>
          <w:sz w:val="28"/>
          <w:szCs w:val="28"/>
          <w:lang w:val="nl-NL"/>
        </w:rPr>
        <w:t>Nam</w:t>
      </w:r>
      <w:r w:rsidR="000524F5" w:rsidRPr="000524F5">
        <w:rPr>
          <w:rFonts w:ascii="Times New Roman" w:hAnsi="Times New Roman" w:cs="Times New Roman"/>
          <w:sz w:val="28"/>
          <w:szCs w:val="28"/>
          <w:lang w:val="nl-NL"/>
        </w:rPr>
        <w:t xml:space="preserve"> (UBTWMTTQVN)</w:t>
      </w:r>
      <w:r w:rsidR="00244980" w:rsidRPr="000524F5">
        <w:rPr>
          <w:rFonts w:ascii="Times New Roman" w:hAnsi="Times New Roman" w:cs="Times New Roman"/>
          <w:sz w:val="28"/>
          <w:szCs w:val="28"/>
          <w:lang w:val="nl-NL"/>
        </w:rPr>
        <w:t>;</w:t>
      </w:r>
    </w:p>
    <w:p w:rsidR="008130A7" w:rsidRPr="00590AAD" w:rsidRDefault="008130A7" w:rsidP="0065299B">
      <w:pPr>
        <w:spacing w:before="120" w:after="0" w:line="320" w:lineRule="exact"/>
        <w:ind w:firstLine="709"/>
        <w:jc w:val="both"/>
        <w:rPr>
          <w:rFonts w:ascii="Times New Roman" w:hAnsi="Times New Roman" w:cs="Times New Roman"/>
          <w:sz w:val="28"/>
          <w:szCs w:val="28"/>
        </w:rPr>
      </w:pPr>
      <w:r w:rsidRPr="00590AAD">
        <w:rPr>
          <w:rFonts w:ascii="Times New Roman" w:hAnsi="Times New Roman" w:cs="Times New Roman"/>
          <w:sz w:val="28"/>
          <w:szCs w:val="28"/>
          <w:lang w:val="nl-NL"/>
        </w:rPr>
        <w:t xml:space="preserve">Bộ Tài chính xin trình Thủ tướng Chính phủ </w:t>
      </w:r>
      <w:r w:rsidR="00E41EAE" w:rsidRPr="00590AAD">
        <w:rPr>
          <w:rFonts w:ascii="Times New Roman" w:hAnsi="Times New Roman" w:cs="Times New Roman"/>
          <w:sz w:val="28"/>
          <w:szCs w:val="28"/>
          <w:lang w:val="nl-NL"/>
        </w:rPr>
        <w:t>dự thảo</w:t>
      </w:r>
      <w:r w:rsidRPr="00590AAD">
        <w:rPr>
          <w:rFonts w:ascii="Times New Roman" w:hAnsi="Times New Roman" w:cs="Times New Roman"/>
          <w:sz w:val="28"/>
          <w:szCs w:val="28"/>
          <w:lang w:val="nl-NL"/>
        </w:rPr>
        <w:t xml:space="preserve"> </w:t>
      </w:r>
      <w:r w:rsidRPr="00590AAD">
        <w:rPr>
          <w:rFonts w:ascii="Times New Roman" w:hAnsi="Times New Roman" w:cs="Times New Roman"/>
          <w:sz w:val="28"/>
          <w:szCs w:val="28"/>
        </w:rPr>
        <w:t xml:space="preserve">Quyết định quy định chế độ chi đón tiếp, thăm hỏi, chúc mừng đối với một số đối tượng do Ủy ban Mặt trận Tổ quốc Việt Nam các cấp thực hiện </w:t>
      </w:r>
      <w:r w:rsidR="00244980" w:rsidRPr="00590AAD">
        <w:rPr>
          <w:rFonts w:ascii="Times New Roman" w:hAnsi="Times New Roman" w:cs="Times New Roman"/>
          <w:sz w:val="28"/>
          <w:szCs w:val="28"/>
        </w:rPr>
        <w:t xml:space="preserve">(thay thế Quyết định số 76/2013/QĐ-TTg ngày 12/12/2013 của Thủ tướng Chính phủ quy định chế độ chi đón tiếp, thăm hỏi, chúc mừng đối với một số đối tượng do UBTWMTTQVN, UBMTTQ cấp tỉnh, cấp huyện thực hiện) </w:t>
      </w:r>
      <w:r w:rsidRPr="00590AAD">
        <w:rPr>
          <w:rFonts w:ascii="Times New Roman" w:hAnsi="Times New Roman" w:cs="Times New Roman"/>
          <w:sz w:val="28"/>
          <w:szCs w:val="28"/>
        </w:rPr>
        <w:t>như sau:</w:t>
      </w:r>
    </w:p>
    <w:p w:rsidR="00D86DA0" w:rsidRPr="00590AAD" w:rsidRDefault="00D86DA0"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 xml:space="preserve">I. </w:t>
      </w:r>
      <w:r w:rsidR="00384F79" w:rsidRPr="00590AAD">
        <w:rPr>
          <w:b/>
          <w:color w:val="auto"/>
          <w:sz w:val="28"/>
          <w:szCs w:val="28"/>
          <w:lang w:val="nl-NL"/>
        </w:rPr>
        <w:t>SỰ CẦN THIẾT BAN HÀNH QUYẾT ĐỊNH</w:t>
      </w:r>
    </w:p>
    <w:p w:rsidR="008754F2" w:rsidRPr="00590AAD" w:rsidRDefault="008754F2" w:rsidP="0065299B">
      <w:pPr>
        <w:pStyle w:val="Default"/>
        <w:spacing w:before="120" w:line="320" w:lineRule="exact"/>
        <w:ind w:firstLine="709"/>
        <w:jc w:val="both"/>
        <w:rPr>
          <w:color w:val="auto"/>
          <w:sz w:val="28"/>
          <w:szCs w:val="28"/>
          <w:lang w:val="nl-NL"/>
        </w:rPr>
      </w:pPr>
      <w:bookmarkStart w:id="0" w:name="dieu_20"/>
      <w:r w:rsidRPr="00590AAD">
        <w:rPr>
          <w:color w:val="auto"/>
          <w:sz w:val="28"/>
          <w:szCs w:val="28"/>
          <w:lang w:val="nl-NL"/>
        </w:rPr>
        <w:t>Việc xây dựng Quyết định của Thủ tướng Chính phủ để quy định các biện pháp cụ thể để tổ chức thi hành Luật Ngân sách nhà nước năm 2015 và Luật Mặt trận Tổ quốc năm 2015, cụ thể:</w:t>
      </w:r>
    </w:p>
    <w:p w:rsidR="008754F2" w:rsidRPr="00590AAD" w:rsidRDefault="00D212C4" w:rsidP="0065299B">
      <w:pPr>
        <w:spacing w:before="120" w:after="0" w:line="320" w:lineRule="exact"/>
        <w:ind w:firstLine="709"/>
        <w:jc w:val="both"/>
        <w:rPr>
          <w:rFonts w:ascii="Times New Roman" w:hAnsi="Times New Roman" w:cs="Times New Roman"/>
          <w:sz w:val="28"/>
          <w:szCs w:val="28"/>
          <w:lang w:val="pl-PL"/>
        </w:rPr>
      </w:pPr>
      <w:r w:rsidRPr="00590AAD">
        <w:rPr>
          <w:rFonts w:ascii="Times New Roman" w:hAnsi="Times New Roman" w:cs="Times New Roman"/>
          <w:sz w:val="28"/>
          <w:szCs w:val="28"/>
          <w:lang w:val="pl-PL"/>
        </w:rPr>
        <w:t>(1)</w:t>
      </w:r>
      <w:r w:rsidR="008754F2" w:rsidRPr="00590AAD">
        <w:rPr>
          <w:rFonts w:ascii="Times New Roman" w:hAnsi="Times New Roman" w:cs="Times New Roman"/>
          <w:sz w:val="28"/>
          <w:szCs w:val="28"/>
          <w:lang w:val="pl-PL"/>
        </w:rPr>
        <w:t xml:space="preserve"> Luật Mặt trận Tổ quốc Việt Nam</w:t>
      </w:r>
      <w:r w:rsidR="008754F2" w:rsidRPr="00590AAD">
        <w:rPr>
          <w:rFonts w:ascii="Times New Roman" w:hAnsi="Times New Roman" w:cs="Times New Roman"/>
          <w:sz w:val="28"/>
          <w:szCs w:val="28"/>
          <w:lang w:val="nl-NL"/>
        </w:rPr>
        <w:t xml:space="preserve"> năm</w:t>
      </w:r>
      <w:r w:rsidR="008754F2" w:rsidRPr="00590AAD">
        <w:rPr>
          <w:rFonts w:ascii="Times New Roman" w:hAnsi="Times New Roman" w:cs="Times New Roman"/>
          <w:sz w:val="28"/>
          <w:szCs w:val="28"/>
          <w:lang w:val="pl-PL"/>
        </w:rPr>
        <w:t xml:space="preserve"> 2015:</w:t>
      </w:r>
    </w:p>
    <w:p w:rsidR="008754F2" w:rsidRPr="00590AAD" w:rsidRDefault="008754F2" w:rsidP="0065299B">
      <w:pPr>
        <w:shd w:val="clear" w:color="auto" w:fill="FFFFFF"/>
        <w:spacing w:before="120" w:after="0" w:line="320" w:lineRule="exact"/>
        <w:ind w:firstLine="709"/>
        <w:jc w:val="both"/>
        <w:rPr>
          <w:rFonts w:ascii="Times New Roman" w:hAnsi="Times New Roman" w:cs="Times New Roman"/>
          <w:i/>
          <w:sz w:val="28"/>
          <w:szCs w:val="28"/>
          <w:lang w:val="pl-PL"/>
        </w:rPr>
      </w:pPr>
      <w:r w:rsidRPr="00590AAD">
        <w:rPr>
          <w:rFonts w:ascii="Times New Roman" w:hAnsi="Times New Roman" w:cs="Times New Roman"/>
          <w:sz w:val="28"/>
          <w:szCs w:val="28"/>
          <w:lang w:val="pl-PL"/>
        </w:rPr>
        <w:t>+ Điều 12 Nguyên tắc tập hợp, xây dựng khối đại đoàn kết toàn dân tộc:</w:t>
      </w:r>
      <w:r w:rsidRPr="00590AAD">
        <w:rPr>
          <w:rFonts w:ascii="Times New Roman" w:hAnsi="Times New Roman" w:cs="Times New Roman"/>
          <w:i/>
          <w:sz w:val="28"/>
          <w:szCs w:val="28"/>
          <w:lang w:val="pl-PL"/>
        </w:rPr>
        <w:t xml:space="preserve">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8754F2" w:rsidRPr="00590AAD" w:rsidRDefault="008754F2" w:rsidP="0065299B">
      <w:pPr>
        <w:shd w:val="clear" w:color="auto" w:fill="FFFFFF"/>
        <w:spacing w:before="120" w:after="0" w:line="320" w:lineRule="exact"/>
        <w:ind w:firstLine="709"/>
        <w:jc w:val="both"/>
        <w:rPr>
          <w:rFonts w:ascii="Times New Roman" w:hAnsi="Times New Roman" w:cs="Times New Roman"/>
          <w:sz w:val="28"/>
          <w:szCs w:val="28"/>
          <w:lang w:val="pl-PL"/>
        </w:rPr>
      </w:pPr>
      <w:r w:rsidRPr="00590AAD">
        <w:rPr>
          <w:rFonts w:ascii="Times New Roman" w:hAnsi="Times New Roman" w:cs="Times New Roman"/>
          <w:sz w:val="28"/>
          <w:szCs w:val="28"/>
          <w:lang w:val="pl-PL"/>
        </w:rPr>
        <w:t xml:space="preserve">+ Điều 13 Phương thức tập hợp, xây dựng khối đại đoàn kết toàn dân tộc: </w:t>
      </w:r>
    </w:p>
    <w:p w:rsidR="008754F2" w:rsidRPr="00590AAD" w:rsidRDefault="008754F2" w:rsidP="0065299B">
      <w:pPr>
        <w:shd w:val="clear" w:color="auto" w:fill="FFFFFF"/>
        <w:spacing w:before="120" w:after="0" w:line="320" w:lineRule="exact"/>
        <w:ind w:firstLine="709"/>
        <w:jc w:val="both"/>
        <w:rPr>
          <w:rFonts w:ascii="Times New Roman" w:hAnsi="Times New Roman" w:cs="Times New Roman"/>
          <w:i/>
          <w:sz w:val="28"/>
          <w:szCs w:val="28"/>
          <w:lang w:val="pl-PL"/>
        </w:rPr>
      </w:pPr>
      <w:r w:rsidRPr="00590AAD">
        <w:rPr>
          <w:rFonts w:ascii="Times New Roman" w:hAnsi="Times New Roman" w:cs="Times New Roman"/>
          <w:i/>
          <w:sz w:val="28"/>
          <w:szCs w:val="28"/>
          <w:lang w:val="pl-PL"/>
        </w:rPr>
        <w:t>1. Tuyên truyền, vận động Nhân dân phát huy truyền thống yêu nước, đại đoàn kết toàn dân tộc; tham gia các cuộc vận động, phong trào thi đua yêu nước.</w:t>
      </w:r>
    </w:p>
    <w:p w:rsidR="008754F2" w:rsidRPr="00590AAD" w:rsidRDefault="008754F2" w:rsidP="0065299B">
      <w:pPr>
        <w:shd w:val="clear" w:color="auto" w:fill="FFFFFF"/>
        <w:spacing w:before="120" w:after="0" w:line="320" w:lineRule="exact"/>
        <w:ind w:firstLine="709"/>
        <w:jc w:val="both"/>
        <w:rPr>
          <w:rFonts w:ascii="Times New Roman" w:hAnsi="Times New Roman" w:cs="Times New Roman"/>
          <w:i/>
          <w:sz w:val="28"/>
          <w:szCs w:val="28"/>
          <w:lang w:val="pl-PL"/>
        </w:rPr>
      </w:pPr>
      <w:r w:rsidRPr="00590AAD">
        <w:rPr>
          <w:rFonts w:ascii="Times New Roman" w:hAnsi="Times New Roman" w:cs="Times New Roman"/>
          <w:i/>
          <w:sz w:val="28"/>
          <w:szCs w:val="28"/>
          <w:lang w:val="pl-PL"/>
        </w:rPr>
        <w:t>3. Phát huy tính tích cực của cá nhân tiêu biểu trong các giai cấp, tầng lớp xã hội, dân tộc, tôn giáo để thực hiện chương trình phối hợp và thống nhất hành động của Ủy ban Mặt trận Tổ quốc Việt Nam.</w:t>
      </w:r>
    </w:p>
    <w:p w:rsidR="008754F2" w:rsidRPr="00590AAD" w:rsidRDefault="00D212C4" w:rsidP="0065299B">
      <w:pPr>
        <w:spacing w:before="120" w:after="0" w:line="320" w:lineRule="exact"/>
        <w:ind w:firstLine="709"/>
        <w:jc w:val="both"/>
        <w:rPr>
          <w:rFonts w:ascii="Times New Roman" w:hAnsi="Times New Roman" w:cs="Times New Roman"/>
          <w:i/>
          <w:sz w:val="28"/>
          <w:szCs w:val="28"/>
          <w:lang w:val="nl-NL"/>
        </w:rPr>
      </w:pPr>
      <w:r w:rsidRPr="00590AAD">
        <w:rPr>
          <w:rFonts w:ascii="Times New Roman" w:hAnsi="Times New Roman" w:cs="Times New Roman"/>
          <w:sz w:val="28"/>
          <w:szCs w:val="28"/>
          <w:lang w:val="nl-NL"/>
        </w:rPr>
        <w:t>(2)</w:t>
      </w:r>
      <w:r w:rsidR="008754F2" w:rsidRPr="00590AAD">
        <w:rPr>
          <w:rFonts w:ascii="Times New Roman" w:hAnsi="Times New Roman" w:cs="Times New Roman"/>
          <w:sz w:val="28"/>
          <w:szCs w:val="28"/>
          <w:lang w:val="nl-NL"/>
        </w:rPr>
        <w:t xml:space="preserve"> Văn phòng Chính phủ có Thông báo số 52/TB-VPCP ngày 23/3/2021 thông báo Kết luận của Thủ tướng Chính phủ tại Hội nghị đánh giá việc thực </w:t>
      </w:r>
      <w:r w:rsidR="008754F2" w:rsidRPr="00590AAD">
        <w:rPr>
          <w:rFonts w:ascii="Times New Roman" w:hAnsi="Times New Roman" w:cs="Times New Roman"/>
          <w:sz w:val="28"/>
          <w:szCs w:val="28"/>
          <w:lang w:val="nl-NL"/>
        </w:rPr>
        <w:lastRenderedPageBreak/>
        <w:t xml:space="preserve">hiện Quy chế phối hợp công tác của Chính phủ và Ủy ban Trung ương Mặt trận Tổ quốc Việt Nam </w:t>
      </w:r>
      <w:r w:rsidR="001F6B1C" w:rsidRPr="00590AAD">
        <w:rPr>
          <w:rFonts w:ascii="Times New Roman" w:hAnsi="Times New Roman" w:cs="Times New Roman"/>
          <w:sz w:val="28"/>
          <w:szCs w:val="28"/>
        </w:rPr>
        <w:t xml:space="preserve">(UBTWMTTQVN) </w:t>
      </w:r>
      <w:r w:rsidR="008754F2" w:rsidRPr="00590AAD">
        <w:rPr>
          <w:rFonts w:ascii="Times New Roman" w:hAnsi="Times New Roman" w:cs="Times New Roman"/>
          <w:sz w:val="28"/>
          <w:szCs w:val="28"/>
          <w:lang w:val="nl-NL"/>
        </w:rPr>
        <w:t xml:space="preserve">năm 2020 và triển khai nhiệm vụ trọng tâm năm 2021: </w:t>
      </w:r>
      <w:r w:rsidR="008754F2" w:rsidRPr="00590AAD">
        <w:rPr>
          <w:rFonts w:ascii="Times New Roman" w:hAnsi="Times New Roman" w:cs="Times New Roman"/>
          <w:i/>
          <w:sz w:val="28"/>
          <w:szCs w:val="28"/>
          <w:lang w:val="nl-NL"/>
        </w:rPr>
        <w:t>“</w:t>
      </w:r>
      <w:r w:rsidR="008754F2" w:rsidRPr="00590AAD">
        <w:rPr>
          <w:rFonts w:ascii="Times New Roman" w:hAnsi="Times New Roman" w:cs="Times New Roman"/>
          <w:i/>
          <w:sz w:val="28"/>
          <w:szCs w:val="28"/>
        </w:rPr>
        <w:t xml:space="preserve">Về chế độ chi đón tiếp, thăm hỏi, chúc mừng đối với một số đối tượng do </w:t>
      </w:r>
      <w:r w:rsidR="006666BD" w:rsidRPr="00590AAD">
        <w:rPr>
          <w:rFonts w:ascii="Times New Roman" w:hAnsi="Times New Roman" w:cs="Times New Roman"/>
          <w:i/>
          <w:sz w:val="28"/>
          <w:szCs w:val="28"/>
        </w:rPr>
        <w:t>UB</w:t>
      </w:r>
      <w:r w:rsidR="008754F2" w:rsidRPr="00590AAD">
        <w:rPr>
          <w:rFonts w:ascii="Times New Roman" w:hAnsi="Times New Roman" w:cs="Times New Roman"/>
          <w:i/>
          <w:sz w:val="28"/>
          <w:szCs w:val="28"/>
        </w:rPr>
        <w:t>MTTQ Việt Nam các cấp thực hiện</w:t>
      </w:r>
      <w:r w:rsidR="008754F2" w:rsidRPr="00590AAD">
        <w:rPr>
          <w:rFonts w:ascii="Times New Roman" w:hAnsi="Times New Roman" w:cs="Times New Roman"/>
          <w:i/>
          <w:sz w:val="28"/>
          <w:szCs w:val="28"/>
          <w:lang w:val="pt-BR"/>
        </w:rPr>
        <w:t xml:space="preserve">: Đồng ý về chủ trương; giao Bộ Tài chính phối hợp với Ủy ban Trung ương MTTQ Việt Nam và các bộ, cơ quan liên quan đánh giá việc thực hiện </w:t>
      </w:r>
      <w:r w:rsidR="008754F2" w:rsidRPr="00590AAD">
        <w:rPr>
          <w:rFonts w:ascii="Times New Roman" w:hAnsi="Times New Roman" w:cs="Times New Roman"/>
          <w:i/>
          <w:sz w:val="28"/>
          <w:szCs w:val="28"/>
        </w:rPr>
        <w:t>Quyết định số 76/2013/QĐ-TTg ngày 12 tháng 12 năm 2013 của Thủ tướng Chính phủ; trên cơ sở đó đề xuất sửa đổi, bổ sung phù hợp tình hình thực tiễn, báo cáo Thủ tướng Chính phủ theo quy định</w:t>
      </w:r>
      <w:r w:rsidR="008754F2" w:rsidRPr="00590AAD">
        <w:rPr>
          <w:rFonts w:ascii="Times New Roman" w:hAnsi="Times New Roman" w:cs="Times New Roman"/>
          <w:i/>
          <w:sz w:val="28"/>
          <w:szCs w:val="28"/>
          <w:lang w:val="nl-NL"/>
        </w:rPr>
        <w:t>”.</w:t>
      </w:r>
    </w:p>
    <w:p w:rsidR="003C11B2" w:rsidRPr="00590AAD" w:rsidRDefault="00D212C4" w:rsidP="0065299B">
      <w:pPr>
        <w:pStyle w:val="Default"/>
        <w:spacing w:before="120" w:line="320" w:lineRule="exact"/>
        <w:ind w:firstLine="709"/>
        <w:jc w:val="both"/>
        <w:rPr>
          <w:color w:val="auto"/>
          <w:sz w:val="28"/>
          <w:szCs w:val="28"/>
          <w:shd w:val="clear" w:color="auto" w:fill="FFFFFF"/>
          <w:lang w:val="nl-NL"/>
        </w:rPr>
      </w:pPr>
      <w:r w:rsidRPr="00590AAD">
        <w:rPr>
          <w:color w:val="auto"/>
          <w:sz w:val="28"/>
          <w:szCs w:val="28"/>
          <w:lang w:val="nl-NL"/>
        </w:rPr>
        <w:t>(3)</w:t>
      </w:r>
      <w:r w:rsidR="00043047" w:rsidRPr="00590AAD">
        <w:rPr>
          <w:color w:val="auto"/>
          <w:sz w:val="28"/>
          <w:szCs w:val="28"/>
          <w:lang w:val="nl-NL"/>
        </w:rPr>
        <w:t xml:space="preserve"> </w:t>
      </w:r>
      <w:r w:rsidR="003C11B2" w:rsidRPr="00590AAD">
        <w:rPr>
          <w:color w:val="auto"/>
          <w:sz w:val="28"/>
          <w:szCs w:val="28"/>
          <w:lang w:val="nl-NL"/>
        </w:rPr>
        <w:t>Thời gian qua, Thủ tướng Chính phủ đã ban hành Quyết định số 130/2009/QĐ-TTg ngày 02/11/2009</w:t>
      </w:r>
      <w:r w:rsidR="001F6B1C" w:rsidRPr="00590AAD">
        <w:rPr>
          <w:color w:val="auto"/>
          <w:sz w:val="28"/>
          <w:szCs w:val="28"/>
          <w:lang w:val="nl-NL"/>
        </w:rPr>
        <w:t xml:space="preserve"> (Quyết định số 130</w:t>
      </w:r>
      <w:r w:rsidR="00244980" w:rsidRPr="00590AAD">
        <w:rPr>
          <w:color w:val="auto"/>
          <w:sz w:val="28"/>
          <w:szCs w:val="28"/>
          <w:lang w:val="nl-NL"/>
        </w:rPr>
        <w:t>/2009/QĐ-TTg</w:t>
      </w:r>
      <w:r w:rsidR="001F6B1C" w:rsidRPr="00590AAD">
        <w:rPr>
          <w:color w:val="auto"/>
          <w:sz w:val="28"/>
          <w:szCs w:val="28"/>
          <w:lang w:val="nl-NL"/>
        </w:rPr>
        <w:t>)</w:t>
      </w:r>
      <w:r w:rsidR="003C11B2" w:rsidRPr="00590AAD">
        <w:rPr>
          <w:color w:val="auto"/>
          <w:sz w:val="28"/>
          <w:szCs w:val="28"/>
          <w:lang w:val="nl-NL"/>
        </w:rPr>
        <w:t xml:space="preserve">, Quyết định số 76/2013/QĐ-TTg ngày 12/12/2013 </w:t>
      </w:r>
      <w:r w:rsidR="001F6B1C" w:rsidRPr="00590AAD">
        <w:rPr>
          <w:color w:val="auto"/>
          <w:sz w:val="28"/>
          <w:szCs w:val="28"/>
          <w:lang w:val="nl-NL"/>
        </w:rPr>
        <w:t>(Quyết định số 76</w:t>
      </w:r>
      <w:r w:rsidR="00244980" w:rsidRPr="00590AAD">
        <w:rPr>
          <w:color w:val="auto"/>
          <w:sz w:val="28"/>
          <w:szCs w:val="28"/>
          <w:lang w:val="nl-NL"/>
        </w:rPr>
        <w:t>/2013/QĐ-TTg</w:t>
      </w:r>
      <w:r w:rsidR="001F6B1C" w:rsidRPr="00590AAD">
        <w:rPr>
          <w:color w:val="auto"/>
          <w:sz w:val="28"/>
          <w:szCs w:val="28"/>
          <w:lang w:val="nl-NL"/>
        </w:rPr>
        <w:t xml:space="preserve">) </w:t>
      </w:r>
      <w:r w:rsidR="003C11B2" w:rsidRPr="00590AAD">
        <w:rPr>
          <w:color w:val="auto"/>
          <w:sz w:val="28"/>
          <w:szCs w:val="28"/>
          <w:shd w:val="clear" w:color="auto" w:fill="FFFFFF"/>
        </w:rPr>
        <w:t xml:space="preserve">quy định về chế độ chi đón tiếp, thăm hỏi, chúc mừng đối với một số đối tượng do </w:t>
      </w:r>
      <w:r w:rsidR="001F6B1C" w:rsidRPr="00590AAD">
        <w:rPr>
          <w:sz w:val="28"/>
          <w:szCs w:val="28"/>
        </w:rPr>
        <w:t>UBTWMTTQVN</w:t>
      </w:r>
      <w:r w:rsidR="003C11B2" w:rsidRPr="00590AAD">
        <w:rPr>
          <w:color w:val="auto"/>
          <w:sz w:val="28"/>
          <w:szCs w:val="28"/>
          <w:shd w:val="clear" w:color="auto" w:fill="FFFFFF"/>
        </w:rPr>
        <w:t xml:space="preserve">; </w:t>
      </w:r>
      <w:r w:rsidR="001F6B1C" w:rsidRPr="00590AAD">
        <w:rPr>
          <w:sz w:val="28"/>
          <w:szCs w:val="28"/>
        </w:rPr>
        <w:t>UBMTTQ</w:t>
      </w:r>
      <w:r w:rsidR="001F6B1C" w:rsidRPr="00590AAD">
        <w:rPr>
          <w:sz w:val="28"/>
          <w:szCs w:val="28"/>
          <w:lang w:val="en-US"/>
        </w:rPr>
        <w:t xml:space="preserve">VN </w:t>
      </w:r>
      <w:r w:rsidR="003C11B2" w:rsidRPr="00590AAD">
        <w:rPr>
          <w:color w:val="auto"/>
          <w:sz w:val="28"/>
          <w:szCs w:val="28"/>
          <w:shd w:val="clear" w:color="auto" w:fill="FFFFFF"/>
        </w:rPr>
        <w:t xml:space="preserve">các tỉnh, thành phố trực thuộc Trung ương và </w:t>
      </w:r>
      <w:r w:rsidR="001F6B1C" w:rsidRPr="00590AAD">
        <w:rPr>
          <w:sz w:val="28"/>
          <w:szCs w:val="28"/>
        </w:rPr>
        <w:t>UBMTTQ</w:t>
      </w:r>
      <w:r w:rsidR="001F6B1C" w:rsidRPr="00590AAD">
        <w:rPr>
          <w:sz w:val="28"/>
          <w:szCs w:val="28"/>
          <w:lang w:val="en-US"/>
        </w:rPr>
        <w:t xml:space="preserve">VN </w:t>
      </w:r>
      <w:r w:rsidR="003C11B2" w:rsidRPr="00590AAD">
        <w:rPr>
          <w:color w:val="auto"/>
          <w:sz w:val="28"/>
          <w:szCs w:val="28"/>
          <w:shd w:val="clear" w:color="auto" w:fill="FFFFFF"/>
        </w:rPr>
        <w:t xml:space="preserve"> cấp quận, huyện, thị xã thực hiện.</w:t>
      </w:r>
    </w:p>
    <w:p w:rsidR="003C11B2" w:rsidRPr="00590AAD" w:rsidRDefault="001F6B1C" w:rsidP="0065299B">
      <w:pPr>
        <w:pStyle w:val="Default"/>
        <w:spacing w:before="120" w:line="320" w:lineRule="exact"/>
        <w:ind w:firstLine="709"/>
        <w:jc w:val="both"/>
        <w:rPr>
          <w:color w:val="auto"/>
          <w:sz w:val="28"/>
          <w:szCs w:val="28"/>
          <w:lang w:val="nl-NL"/>
        </w:rPr>
      </w:pPr>
      <w:r w:rsidRPr="00590AAD">
        <w:rPr>
          <w:color w:val="auto"/>
          <w:sz w:val="28"/>
          <w:szCs w:val="28"/>
          <w:lang w:val="nl-NL"/>
        </w:rPr>
        <w:t>Quyết định số 130</w:t>
      </w:r>
      <w:r w:rsidR="00244980" w:rsidRPr="00590AAD">
        <w:rPr>
          <w:color w:val="auto"/>
          <w:sz w:val="28"/>
          <w:szCs w:val="28"/>
          <w:lang w:val="nl-NL"/>
        </w:rPr>
        <w:t>/2009/QĐ-TTg</w:t>
      </w:r>
      <w:r w:rsidRPr="00590AAD">
        <w:rPr>
          <w:color w:val="auto"/>
          <w:sz w:val="28"/>
          <w:szCs w:val="28"/>
          <w:lang w:val="nl-NL"/>
        </w:rPr>
        <w:t>, Quyết định số 76</w:t>
      </w:r>
      <w:r w:rsidR="00244980" w:rsidRPr="00590AAD">
        <w:rPr>
          <w:color w:val="auto"/>
          <w:sz w:val="28"/>
          <w:szCs w:val="28"/>
          <w:lang w:val="nl-NL"/>
        </w:rPr>
        <w:t>/2013/QĐ-TTg</w:t>
      </w:r>
      <w:r w:rsidRPr="00590AAD">
        <w:rPr>
          <w:color w:val="auto"/>
          <w:sz w:val="28"/>
          <w:szCs w:val="28"/>
          <w:lang w:val="nl-NL"/>
        </w:rPr>
        <w:t xml:space="preserve"> </w:t>
      </w:r>
      <w:r w:rsidR="003C11B2" w:rsidRPr="00590AAD">
        <w:rPr>
          <w:color w:val="auto"/>
          <w:sz w:val="28"/>
          <w:szCs w:val="28"/>
          <w:lang w:val="nl-NL"/>
        </w:rPr>
        <w:t>đã tạo điều kiện phát huy vai trò và hiệu quả công tác vận động, tập hợp, xây dựng khối đại đoàn kết trong các tầng lớp nhân dân thông qua công tác thăm hỏi, đ</w:t>
      </w:r>
      <w:r w:rsidR="00244980" w:rsidRPr="00590AAD">
        <w:rPr>
          <w:color w:val="auto"/>
          <w:sz w:val="28"/>
          <w:szCs w:val="28"/>
          <w:lang w:val="nl-NL"/>
        </w:rPr>
        <w:t>ộng viên kịp thời các đối tượng</w:t>
      </w:r>
      <w:r w:rsidR="003C11B2" w:rsidRPr="00590AAD">
        <w:rPr>
          <w:color w:val="auto"/>
          <w:sz w:val="28"/>
          <w:szCs w:val="28"/>
          <w:lang w:val="nl-NL"/>
        </w:rPr>
        <w:t>, cá nhân tiêu biểu. Qua đó tạo được sự đồng thuận, phấn khởi từ các đối tượng được hưởng thụ, sự tham gia tích cực vào các phong trào, các cuộc vận động do MTTQ chủ trì và phát động, góp phần quan trọng tăng cường, củng cố khối đại đoàn kết toàn dân tộc.</w:t>
      </w:r>
    </w:p>
    <w:p w:rsidR="00D212C4" w:rsidRPr="00590AAD" w:rsidRDefault="00D212C4" w:rsidP="0065299B">
      <w:pPr>
        <w:pStyle w:val="Default"/>
        <w:spacing w:before="120" w:line="320" w:lineRule="exact"/>
        <w:ind w:firstLine="709"/>
        <w:jc w:val="both"/>
        <w:rPr>
          <w:color w:val="auto"/>
          <w:sz w:val="28"/>
          <w:szCs w:val="28"/>
          <w:lang w:val="nl-NL"/>
        </w:rPr>
      </w:pPr>
      <w:r w:rsidRPr="00590AAD">
        <w:rPr>
          <w:color w:val="auto"/>
          <w:sz w:val="28"/>
          <w:szCs w:val="28"/>
          <w:lang w:val="nl-NL"/>
        </w:rPr>
        <w:t>Tuy nhiên, sau 8 năm thực hiện, mức chi theo Quyết định</w:t>
      </w:r>
      <w:r w:rsidR="001F6B1C" w:rsidRPr="00590AAD">
        <w:rPr>
          <w:color w:val="auto"/>
          <w:sz w:val="28"/>
          <w:szCs w:val="28"/>
          <w:lang w:val="nl-NL"/>
        </w:rPr>
        <w:t xml:space="preserve"> số</w:t>
      </w:r>
      <w:r w:rsidRPr="00590AAD">
        <w:rPr>
          <w:color w:val="auto"/>
          <w:sz w:val="28"/>
          <w:szCs w:val="28"/>
          <w:lang w:val="nl-NL"/>
        </w:rPr>
        <w:t xml:space="preserve"> 76</w:t>
      </w:r>
      <w:r w:rsidR="00244980" w:rsidRPr="00590AAD">
        <w:rPr>
          <w:color w:val="auto"/>
          <w:sz w:val="28"/>
          <w:szCs w:val="28"/>
          <w:lang w:val="nl-NL"/>
        </w:rPr>
        <w:t>/2013/QĐ-TTg</w:t>
      </w:r>
      <w:r w:rsidR="001F6B1C" w:rsidRPr="00590AAD">
        <w:rPr>
          <w:color w:val="auto"/>
          <w:sz w:val="28"/>
          <w:szCs w:val="28"/>
          <w:lang w:val="nl-NL"/>
        </w:rPr>
        <w:t xml:space="preserve"> </w:t>
      </w:r>
      <w:r w:rsidRPr="00590AAD">
        <w:rPr>
          <w:color w:val="auto"/>
          <w:sz w:val="28"/>
          <w:szCs w:val="28"/>
          <w:lang w:val="nl-NL"/>
        </w:rPr>
        <w:t>không còn phù hợp với tình hình thực tế;</w:t>
      </w:r>
      <w:r w:rsidR="00244980" w:rsidRPr="00590AAD">
        <w:rPr>
          <w:color w:val="auto"/>
          <w:sz w:val="28"/>
          <w:szCs w:val="28"/>
          <w:lang w:val="nl-NL"/>
        </w:rPr>
        <w:t xml:space="preserve"> công tác vận động, xây dựng khối đại đoàn kết toàn dân tộc</w:t>
      </w:r>
      <w:r w:rsidRPr="00590AAD">
        <w:rPr>
          <w:color w:val="auto"/>
          <w:sz w:val="28"/>
          <w:szCs w:val="28"/>
          <w:lang w:val="nl-NL"/>
        </w:rPr>
        <w:t xml:space="preserve"> vùng có đồng bào dân tộc</w:t>
      </w:r>
      <w:r w:rsidR="00244980" w:rsidRPr="00590AAD">
        <w:rPr>
          <w:color w:val="auto"/>
          <w:sz w:val="28"/>
          <w:szCs w:val="28"/>
          <w:lang w:val="nl-NL"/>
        </w:rPr>
        <w:t xml:space="preserve"> ngày càng phức tạp, nhạy cảm</w:t>
      </w:r>
      <w:r w:rsidRPr="00590AAD">
        <w:rPr>
          <w:color w:val="auto"/>
          <w:sz w:val="28"/>
          <w:szCs w:val="28"/>
          <w:lang w:val="nl-NL"/>
        </w:rPr>
        <w:t xml:space="preserve">; phạm vi điều chỉnh chưa có </w:t>
      </w:r>
      <w:r w:rsidR="001F6B1C" w:rsidRPr="00590AAD">
        <w:rPr>
          <w:sz w:val="28"/>
          <w:szCs w:val="28"/>
        </w:rPr>
        <w:t>UBMTTQ</w:t>
      </w:r>
      <w:r w:rsidR="001F6B1C" w:rsidRPr="00590AAD">
        <w:rPr>
          <w:sz w:val="28"/>
          <w:szCs w:val="28"/>
          <w:lang w:val="en-US"/>
        </w:rPr>
        <w:t xml:space="preserve">VN </w:t>
      </w:r>
      <w:r w:rsidRPr="00590AAD">
        <w:rPr>
          <w:color w:val="auto"/>
          <w:sz w:val="28"/>
          <w:szCs w:val="28"/>
          <w:lang w:val="nl-NL"/>
        </w:rPr>
        <w:t>cấp xã, phường là một khó khăn cho Mặt trận cơ sở trong việc tiếp xúc, động viên, thăm hỏi,</w:t>
      </w:r>
      <w:r w:rsidR="003B6377" w:rsidRPr="00590AAD">
        <w:rPr>
          <w:color w:val="auto"/>
          <w:sz w:val="28"/>
          <w:szCs w:val="28"/>
          <w:lang w:val="nl-NL"/>
        </w:rPr>
        <w:t xml:space="preserve"> vận động,</w:t>
      </w:r>
      <w:r w:rsidRPr="00590AAD">
        <w:rPr>
          <w:color w:val="auto"/>
          <w:sz w:val="28"/>
          <w:szCs w:val="28"/>
          <w:lang w:val="nl-NL"/>
        </w:rPr>
        <w:t xml:space="preserve"> tạo mối quan hệ</w:t>
      </w:r>
      <w:r w:rsidR="003B6377" w:rsidRPr="00590AAD">
        <w:rPr>
          <w:color w:val="auto"/>
          <w:sz w:val="28"/>
          <w:szCs w:val="28"/>
          <w:lang w:val="nl-NL"/>
        </w:rPr>
        <w:t xml:space="preserve"> và sự đồng thuận của</w:t>
      </w:r>
      <w:r w:rsidRPr="00590AAD">
        <w:rPr>
          <w:color w:val="auto"/>
          <w:sz w:val="28"/>
          <w:szCs w:val="28"/>
          <w:lang w:val="nl-NL"/>
        </w:rPr>
        <w:t xml:space="preserve"> với chức sắc, chức việc tôn giáo, nhân sỹ trí thức, người có uy tín trong dân tộc thiểu số</w:t>
      </w:r>
      <w:r w:rsidR="003B6377" w:rsidRPr="00590AAD">
        <w:rPr>
          <w:color w:val="auto"/>
          <w:sz w:val="28"/>
          <w:szCs w:val="28"/>
          <w:lang w:val="nl-NL"/>
        </w:rPr>
        <w:t>, người Việt Nam ở nước ngoài</w:t>
      </w:r>
      <w:r w:rsidRPr="00590AAD">
        <w:rPr>
          <w:color w:val="auto"/>
          <w:sz w:val="28"/>
          <w:szCs w:val="28"/>
          <w:lang w:val="nl-NL"/>
        </w:rPr>
        <w:t xml:space="preserve">. </w:t>
      </w:r>
    </w:p>
    <w:p w:rsidR="00D212C4" w:rsidRPr="00590AAD" w:rsidRDefault="00D212C4" w:rsidP="0065299B">
      <w:pPr>
        <w:pStyle w:val="Default"/>
        <w:spacing w:before="120" w:line="320" w:lineRule="exact"/>
        <w:ind w:firstLine="709"/>
        <w:jc w:val="both"/>
        <w:rPr>
          <w:color w:val="auto"/>
          <w:sz w:val="28"/>
          <w:szCs w:val="28"/>
          <w:lang w:val="nl-NL"/>
        </w:rPr>
      </w:pPr>
      <w:r w:rsidRPr="00590AAD">
        <w:rPr>
          <w:color w:val="auto"/>
          <w:sz w:val="28"/>
          <w:szCs w:val="28"/>
          <w:lang w:val="nl-NL"/>
        </w:rPr>
        <w:t xml:space="preserve">Do vậy, thực hiện chỉ đạo của Thủ tướng Chính phủ tại Thông báo số </w:t>
      </w:r>
      <w:r w:rsidRPr="00590AAD">
        <w:rPr>
          <w:sz w:val="28"/>
          <w:szCs w:val="28"/>
          <w:lang w:val="nl-NL"/>
        </w:rPr>
        <w:t xml:space="preserve">52/TB-VPCP ngày 23/3/2021 của Văn phòng Chính phủ, </w:t>
      </w:r>
      <w:r w:rsidRPr="00590AAD">
        <w:rPr>
          <w:color w:val="auto"/>
          <w:sz w:val="28"/>
          <w:szCs w:val="28"/>
          <w:lang w:val="nl-NL"/>
        </w:rPr>
        <w:t xml:space="preserve">Bộ Tài chính trình Thủ tướng Chính phủ </w:t>
      </w:r>
      <w:r w:rsidR="00247BFB" w:rsidRPr="00590AAD">
        <w:rPr>
          <w:color w:val="auto"/>
          <w:sz w:val="28"/>
          <w:szCs w:val="28"/>
          <w:lang w:val="nl-NL"/>
        </w:rPr>
        <w:t>thay thế</w:t>
      </w:r>
      <w:r w:rsidRPr="00590AAD">
        <w:rPr>
          <w:color w:val="auto"/>
          <w:sz w:val="28"/>
          <w:szCs w:val="28"/>
          <w:lang w:val="nl-NL"/>
        </w:rPr>
        <w:t xml:space="preserve"> Quyết định 76</w:t>
      </w:r>
      <w:r w:rsidR="002A3E6C" w:rsidRPr="00590AAD">
        <w:rPr>
          <w:color w:val="auto"/>
          <w:sz w:val="28"/>
          <w:szCs w:val="28"/>
          <w:lang w:val="nl-NL"/>
        </w:rPr>
        <w:t>/</w:t>
      </w:r>
      <w:r w:rsidR="00247BFB" w:rsidRPr="00590AAD">
        <w:rPr>
          <w:color w:val="auto"/>
          <w:sz w:val="28"/>
          <w:szCs w:val="28"/>
          <w:lang w:val="nl-NL"/>
        </w:rPr>
        <w:t>2013/QĐ-TTg</w:t>
      </w:r>
      <w:r w:rsidR="001F6B1C" w:rsidRPr="00590AAD">
        <w:rPr>
          <w:color w:val="auto"/>
          <w:sz w:val="28"/>
          <w:szCs w:val="28"/>
          <w:lang w:val="nl-NL"/>
        </w:rPr>
        <w:t xml:space="preserve"> </w:t>
      </w:r>
      <w:r w:rsidRPr="00590AAD">
        <w:rPr>
          <w:color w:val="auto"/>
          <w:sz w:val="28"/>
          <w:szCs w:val="28"/>
          <w:lang w:val="nl-NL"/>
        </w:rPr>
        <w:t xml:space="preserve">đảm bảo phù hợp với </w:t>
      </w:r>
      <w:r w:rsidR="00247BFB" w:rsidRPr="00590AAD">
        <w:rPr>
          <w:color w:val="auto"/>
          <w:sz w:val="28"/>
          <w:szCs w:val="28"/>
          <w:lang w:val="nl-NL"/>
        </w:rPr>
        <w:t xml:space="preserve">chức năng, nhiệm vụ của UBMTTQVN các cấp theo quy định của Luật MTTQVN và </w:t>
      </w:r>
      <w:r w:rsidRPr="00590AAD">
        <w:rPr>
          <w:color w:val="auto"/>
          <w:sz w:val="28"/>
          <w:szCs w:val="28"/>
          <w:lang w:val="nl-NL"/>
        </w:rPr>
        <w:t xml:space="preserve">tình hình thực </w:t>
      </w:r>
      <w:r w:rsidR="00247BFB" w:rsidRPr="00590AAD">
        <w:rPr>
          <w:color w:val="auto"/>
          <w:sz w:val="28"/>
          <w:szCs w:val="28"/>
          <w:lang w:val="nl-NL"/>
        </w:rPr>
        <w:t>hiện</w:t>
      </w:r>
      <w:r w:rsidRPr="00590AAD">
        <w:rPr>
          <w:color w:val="auto"/>
          <w:sz w:val="28"/>
          <w:szCs w:val="28"/>
          <w:lang w:val="nl-NL"/>
        </w:rPr>
        <w:t xml:space="preserve"> công tác tập hợp, xây dựng khối đại đoàn kết toàn dân tộc của </w:t>
      </w:r>
      <w:r w:rsidR="001F6B1C" w:rsidRPr="00590AAD">
        <w:rPr>
          <w:sz w:val="28"/>
          <w:szCs w:val="28"/>
        </w:rPr>
        <w:t>MTTQ</w:t>
      </w:r>
      <w:r w:rsidR="001F6B1C" w:rsidRPr="00590AAD">
        <w:rPr>
          <w:sz w:val="28"/>
          <w:szCs w:val="28"/>
          <w:lang w:val="en-US"/>
        </w:rPr>
        <w:t>VN</w:t>
      </w:r>
      <w:r w:rsidRPr="00590AAD">
        <w:rPr>
          <w:color w:val="auto"/>
          <w:sz w:val="28"/>
          <w:szCs w:val="28"/>
          <w:lang w:val="nl-NL"/>
        </w:rPr>
        <w:t xml:space="preserve"> </w:t>
      </w:r>
      <w:r w:rsidR="00247BFB" w:rsidRPr="00590AAD">
        <w:rPr>
          <w:color w:val="auto"/>
          <w:sz w:val="28"/>
          <w:szCs w:val="28"/>
          <w:lang w:val="nl-NL"/>
        </w:rPr>
        <w:t>trong tình hình mới.</w:t>
      </w:r>
    </w:p>
    <w:p w:rsidR="00C017FE" w:rsidRPr="00590AAD" w:rsidRDefault="00C017FE"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 xml:space="preserve">II. </w:t>
      </w:r>
      <w:r w:rsidR="00384F79" w:rsidRPr="00590AAD">
        <w:rPr>
          <w:b/>
          <w:color w:val="auto"/>
          <w:sz w:val="28"/>
          <w:szCs w:val="28"/>
          <w:lang w:val="nl-NL"/>
        </w:rPr>
        <w:t>MỤC ĐÍCH, QUAN ĐIỂM CHỈ ĐẠO VIỆC XÂY DỰNG DỰ THẢO QUYẾT ĐỊNH</w:t>
      </w:r>
      <w:r w:rsidRPr="00590AAD">
        <w:rPr>
          <w:b/>
          <w:color w:val="auto"/>
          <w:sz w:val="28"/>
          <w:szCs w:val="28"/>
          <w:lang w:val="nl-NL"/>
        </w:rPr>
        <w:t>:</w:t>
      </w:r>
    </w:p>
    <w:p w:rsidR="00C017FE" w:rsidRPr="00590AAD" w:rsidRDefault="00C017FE"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1. Mục đích</w:t>
      </w:r>
    </w:p>
    <w:p w:rsidR="00C017FE" w:rsidRPr="00590AAD" w:rsidRDefault="00C017FE" w:rsidP="0065299B">
      <w:pPr>
        <w:pStyle w:val="Default"/>
        <w:spacing w:before="120" w:line="320" w:lineRule="exact"/>
        <w:ind w:firstLine="709"/>
        <w:jc w:val="both"/>
        <w:rPr>
          <w:color w:val="auto"/>
          <w:sz w:val="28"/>
          <w:szCs w:val="28"/>
          <w:lang w:val="nl-NL"/>
        </w:rPr>
      </w:pPr>
      <w:r w:rsidRPr="00590AAD">
        <w:rPr>
          <w:color w:val="auto"/>
          <w:sz w:val="28"/>
          <w:szCs w:val="28"/>
          <w:lang w:val="nl-NL"/>
        </w:rPr>
        <w:t>Xây dựng Quyết định quy định chế độ chi đón tiếp, thăm hỏi, chúc mừng đối với một số đối tượng do UBMTTQVN các cấp thực hiện để cụ thể hóa chủ trương, chỉ đạo của Đảng và Nhà nước về củng cố, tăng cường khối đại đoàn kết toàn dân tộc, thắt chặt mối quan hệ giữa nhân dân với Đảng và Nhà nước, góp phần tạo nên sự đồng thuận cao trong xã hội, động viên nhân dân phát huy quyền làm chủ, tích cực tham gia xây dựng Đảng, xây dựng chính quyền trong sạch, vững mạnh, gắn bó mật thiết với nhân dân.</w:t>
      </w:r>
    </w:p>
    <w:p w:rsidR="00CC7AB2" w:rsidRPr="00590AAD" w:rsidRDefault="00C017FE" w:rsidP="0065299B">
      <w:pPr>
        <w:pStyle w:val="Default"/>
        <w:spacing w:before="120" w:line="320" w:lineRule="exact"/>
        <w:ind w:firstLine="709"/>
        <w:jc w:val="both"/>
        <w:rPr>
          <w:b/>
          <w:color w:val="auto"/>
          <w:sz w:val="28"/>
          <w:szCs w:val="28"/>
          <w:lang w:val="nl-NL"/>
        </w:rPr>
      </w:pPr>
      <w:r w:rsidRPr="00590AAD">
        <w:rPr>
          <w:b/>
          <w:color w:val="auto"/>
          <w:sz w:val="28"/>
          <w:szCs w:val="28"/>
          <w:lang w:val="nl-NL"/>
        </w:rPr>
        <w:lastRenderedPageBreak/>
        <w:t>2. Quan điểm</w:t>
      </w:r>
      <w:r w:rsidR="00CC7AB2" w:rsidRPr="00590AAD">
        <w:rPr>
          <w:b/>
          <w:color w:val="auto"/>
          <w:sz w:val="28"/>
          <w:szCs w:val="28"/>
          <w:lang w:val="nl-NL"/>
        </w:rPr>
        <w:t xml:space="preserve"> chỉ đạo</w:t>
      </w:r>
    </w:p>
    <w:p w:rsidR="00CC7AB2" w:rsidRPr="00590AAD" w:rsidRDefault="00CC7AB2" w:rsidP="0065299B">
      <w:pPr>
        <w:spacing w:before="120" w:after="0" w:line="320" w:lineRule="exact"/>
        <w:ind w:firstLine="709"/>
        <w:jc w:val="both"/>
        <w:rPr>
          <w:rFonts w:ascii="Times New Roman" w:hAnsi="Times New Roman" w:cs="Times New Roman"/>
          <w:i/>
          <w:sz w:val="28"/>
          <w:szCs w:val="28"/>
          <w:lang w:val="nl-NL"/>
        </w:rPr>
      </w:pPr>
      <w:r w:rsidRPr="00590AAD">
        <w:rPr>
          <w:rFonts w:ascii="Times New Roman" w:hAnsi="Times New Roman" w:cs="Times New Roman"/>
          <w:sz w:val="28"/>
          <w:szCs w:val="28"/>
          <w:lang w:val="nl-NL"/>
        </w:rPr>
        <w:t xml:space="preserve">Văn phòng Chính phủ có Thông báo số 52/TB-VPCP ngày 23/3/2021 thông báo Kết luận của Thủ tướng Chính phủ tại Hội nghị đánh giá việc thực hiện Quy chế phối hợp công tác của Chính phủ và </w:t>
      </w:r>
      <w:r w:rsidR="001F6B1C" w:rsidRPr="00590AAD">
        <w:rPr>
          <w:rFonts w:ascii="Times New Roman" w:hAnsi="Times New Roman" w:cs="Times New Roman"/>
          <w:sz w:val="28"/>
          <w:szCs w:val="28"/>
          <w:lang w:val="nl-NL"/>
        </w:rPr>
        <w:t xml:space="preserve">UBTWMTTQVN </w:t>
      </w:r>
      <w:r w:rsidRPr="00590AAD">
        <w:rPr>
          <w:rFonts w:ascii="Times New Roman" w:hAnsi="Times New Roman" w:cs="Times New Roman"/>
          <w:sz w:val="28"/>
          <w:szCs w:val="28"/>
          <w:lang w:val="nl-NL"/>
        </w:rPr>
        <w:t xml:space="preserve"> năm 2020 và triển khai nhiệm vụ trọng tâm năm 2021: </w:t>
      </w:r>
      <w:r w:rsidRPr="00590AAD">
        <w:rPr>
          <w:rFonts w:ascii="Times New Roman" w:hAnsi="Times New Roman" w:cs="Times New Roman"/>
          <w:i/>
          <w:sz w:val="28"/>
          <w:szCs w:val="28"/>
          <w:lang w:val="nl-NL"/>
        </w:rPr>
        <w:t>“</w:t>
      </w:r>
      <w:r w:rsidRPr="00590AAD">
        <w:rPr>
          <w:rFonts w:ascii="Times New Roman" w:hAnsi="Times New Roman" w:cs="Times New Roman"/>
          <w:i/>
          <w:sz w:val="28"/>
          <w:szCs w:val="28"/>
        </w:rPr>
        <w:t>Về chế độ chi đón tiếp, thăm hỏi, chúc mừng đối với một số đối tượng do MTTQ Việt Nam các cấp thực hiện</w:t>
      </w:r>
      <w:r w:rsidRPr="00590AAD">
        <w:rPr>
          <w:rFonts w:ascii="Times New Roman" w:hAnsi="Times New Roman" w:cs="Times New Roman"/>
          <w:i/>
          <w:sz w:val="28"/>
          <w:szCs w:val="28"/>
          <w:lang w:val="pt-BR"/>
        </w:rPr>
        <w:t xml:space="preserve">: Đồng ý về chủ trương; giao Bộ Tài chính phối hợp với Ủy ban Trung ương MTTQ Việt Nam và các bộ, cơ quan liên quan đánh giá việc thực hiện </w:t>
      </w:r>
      <w:r w:rsidRPr="00590AAD">
        <w:rPr>
          <w:rFonts w:ascii="Times New Roman" w:hAnsi="Times New Roman" w:cs="Times New Roman"/>
          <w:i/>
          <w:sz w:val="28"/>
          <w:szCs w:val="28"/>
        </w:rPr>
        <w:t>Quyết định số 76/2013/QĐ-TTg ngày 12 tháng 12 năm 2013 của Thủ tướng Chính phủ; trên cơ sở đó đề xuất sửa đổi, bổ sung phù hợp tình hình thực tiễn, báo cáo Thủ tướng Chính phủ theo quy định</w:t>
      </w:r>
      <w:r w:rsidRPr="00590AAD">
        <w:rPr>
          <w:rFonts w:ascii="Times New Roman" w:hAnsi="Times New Roman" w:cs="Times New Roman"/>
          <w:i/>
          <w:sz w:val="28"/>
          <w:szCs w:val="28"/>
          <w:lang w:val="nl-NL"/>
        </w:rPr>
        <w:t>”.</w:t>
      </w:r>
    </w:p>
    <w:p w:rsidR="00384F79" w:rsidRPr="00590AAD" w:rsidRDefault="00384F79"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III. QUÁ TRÌNH XÂY DỰNG DỰ THẢO QUYẾT ĐỊNH</w:t>
      </w:r>
    </w:p>
    <w:p w:rsidR="00396F84" w:rsidRPr="00590AAD" w:rsidRDefault="00AA586D" w:rsidP="0065299B">
      <w:pPr>
        <w:pStyle w:val="Default"/>
        <w:spacing w:before="120" w:line="320" w:lineRule="exact"/>
        <w:ind w:firstLine="709"/>
        <w:jc w:val="both"/>
        <w:rPr>
          <w:color w:val="auto"/>
          <w:sz w:val="28"/>
          <w:szCs w:val="28"/>
          <w:lang w:val="nl-NL"/>
        </w:rPr>
      </w:pPr>
      <w:r w:rsidRPr="00590AAD">
        <w:rPr>
          <w:bCs/>
          <w:color w:val="auto"/>
          <w:spacing w:val="-6"/>
          <w:sz w:val="28"/>
          <w:szCs w:val="28"/>
          <w:lang w:val="en-US"/>
        </w:rPr>
        <w:t xml:space="preserve">1. </w:t>
      </w:r>
      <w:r w:rsidR="00384F79" w:rsidRPr="00590AAD">
        <w:rPr>
          <w:bCs/>
          <w:color w:val="auto"/>
          <w:spacing w:val="-6"/>
          <w:sz w:val="28"/>
          <w:szCs w:val="28"/>
          <w:lang w:val="en-US"/>
        </w:rPr>
        <w:t xml:space="preserve">Thực hiện nhiệm vụ được </w:t>
      </w:r>
      <w:r w:rsidR="00384F79" w:rsidRPr="00590AAD">
        <w:rPr>
          <w:color w:val="auto"/>
          <w:sz w:val="28"/>
          <w:szCs w:val="28"/>
          <w:lang w:val="nl-NL"/>
        </w:rPr>
        <w:t>giao tại Thông báo số 52/TB-VPCP ngày 23/3/2021 của Văn phòng Chính phủ; Bộ Tài chính đã có 02 công văn: Số 3326/BTC-HCSN ngày 31/3/2021 và số 4389/BTC-HCSN ngày 29/4/2021 gửi UBTWMTTQVN để đánh giá tình hình thực hiện Quyết định số 76</w:t>
      </w:r>
      <w:r w:rsidR="00396F84" w:rsidRPr="00590AAD">
        <w:rPr>
          <w:color w:val="auto"/>
          <w:sz w:val="28"/>
          <w:szCs w:val="28"/>
          <w:lang w:val="nl-NL"/>
        </w:rPr>
        <w:t>/2013/QĐ-TTg</w:t>
      </w:r>
      <w:r w:rsidR="001F6B1C" w:rsidRPr="00590AAD">
        <w:rPr>
          <w:color w:val="auto"/>
          <w:sz w:val="28"/>
          <w:szCs w:val="28"/>
          <w:lang w:val="nl-NL"/>
        </w:rPr>
        <w:t xml:space="preserve"> </w:t>
      </w:r>
      <w:r w:rsidR="00396F84" w:rsidRPr="00590AAD">
        <w:rPr>
          <w:color w:val="auto"/>
          <w:sz w:val="28"/>
          <w:szCs w:val="28"/>
          <w:lang w:val="nl-NL"/>
        </w:rPr>
        <w:t xml:space="preserve">trong thời gian qua </w:t>
      </w:r>
      <w:r w:rsidR="00384F79" w:rsidRPr="00590AAD">
        <w:rPr>
          <w:color w:val="auto"/>
          <w:sz w:val="28"/>
          <w:szCs w:val="28"/>
          <w:lang w:val="nl-NL"/>
        </w:rPr>
        <w:t xml:space="preserve">và đề xuất nội dung cần sửa đổi, bổ sung </w:t>
      </w:r>
      <w:r w:rsidR="00396F84" w:rsidRPr="00590AAD">
        <w:rPr>
          <w:color w:val="auto"/>
          <w:sz w:val="28"/>
          <w:szCs w:val="28"/>
          <w:lang w:val="nl-NL"/>
        </w:rPr>
        <w:t xml:space="preserve">cho </w:t>
      </w:r>
      <w:r w:rsidR="00384F79" w:rsidRPr="00590AAD">
        <w:rPr>
          <w:color w:val="auto"/>
          <w:sz w:val="28"/>
          <w:szCs w:val="28"/>
          <w:lang w:val="nl-NL"/>
        </w:rPr>
        <w:t>phù hợp</w:t>
      </w:r>
      <w:r w:rsidR="00396F84" w:rsidRPr="00590AAD">
        <w:rPr>
          <w:color w:val="auto"/>
          <w:sz w:val="28"/>
          <w:szCs w:val="28"/>
          <w:lang w:val="nl-NL"/>
        </w:rPr>
        <w:t>.</w:t>
      </w:r>
    </w:p>
    <w:p w:rsidR="00384F79" w:rsidRPr="00590AAD" w:rsidRDefault="00384F79" w:rsidP="0065299B">
      <w:pPr>
        <w:pStyle w:val="Default"/>
        <w:spacing w:before="120" w:line="320" w:lineRule="exact"/>
        <w:ind w:firstLine="709"/>
        <w:jc w:val="both"/>
        <w:rPr>
          <w:color w:val="auto"/>
          <w:sz w:val="28"/>
          <w:szCs w:val="28"/>
          <w:lang w:val="nl-NL"/>
        </w:rPr>
      </w:pPr>
      <w:r w:rsidRPr="00590AAD">
        <w:rPr>
          <w:color w:val="auto"/>
          <w:sz w:val="28"/>
          <w:szCs w:val="28"/>
          <w:lang w:val="nl-NL"/>
        </w:rPr>
        <w:t>UBTWMTTQVN có văn bản số 332/BC-MTTW ngày 10/5/2021 đánh giá kết quả thực hiện Quyết định số 76</w:t>
      </w:r>
      <w:r w:rsidR="00396F84" w:rsidRPr="00590AAD">
        <w:rPr>
          <w:color w:val="auto"/>
          <w:sz w:val="28"/>
          <w:szCs w:val="28"/>
          <w:lang w:val="nl-NL"/>
        </w:rPr>
        <w:t>/2013/QĐ-TTg</w:t>
      </w:r>
      <w:r w:rsidR="001F6B1C" w:rsidRPr="00590AAD">
        <w:rPr>
          <w:color w:val="auto"/>
          <w:sz w:val="28"/>
          <w:szCs w:val="28"/>
          <w:lang w:val="nl-NL"/>
        </w:rPr>
        <w:t xml:space="preserve"> </w:t>
      </w:r>
      <w:r w:rsidRPr="00590AAD">
        <w:rPr>
          <w:color w:val="auto"/>
          <w:sz w:val="28"/>
          <w:szCs w:val="28"/>
          <w:lang w:val="nl-NL"/>
        </w:rPr>
        <w:t>và đề xuất nội dung sửa đổi.</w:t>
      </w:r>
    </w:p>
    <w:p w:rsidR="00AA586D" w:rsidRPr="00590AAD" w:rsidRDefault="00AA586D" w:rsidP="0065299B">
      <w:pPr>
        <w:pStyle w:val="Default"/>
        <w:spacing w:before="120" w:line="320" w:lineRule="exact"/>
        <w:ind w:firstLine="709"/>
        <w:jc w:val="both"/>
        <w:rPr>
          <w:iCs/>
          <w:kern w:val="1"/>
          <w:sz w:val="28"/>
          <w:szCs w:val="28"/>
          <w:lang w:val="nl-NL"/>
        </w:rPr>
      </w:pPr>
      <w:r w:rsidRPr="00590AAD">
        <w:rPr>
          <w:color w:val="auto"/>
          <w:sz w:val="28"/>
          <w:szCs w:val="28"/>
          <w:lang w:val="nl-NL"/>
        </w:rPr>
        <w:t>2. Căn cứ đề xuất của UBTWMTTQVN</w:t>
      </w:r>
      <w:r w:rsidR="00396F84" w:rsidRPr="00590AAD">
        <w:rPr>
          <w:color w:val="auto"/>
          <w:sz w:val="28"/>
          <w:szCs w:val="28"/>
          <w:lang w:val="nl-NL"/>
        </w:rPr>
        <w:t xml:space="preserve"> tại công văn số 332/BC-MTTW ngày 10/5/2021 nêu trên</w:t>
      </w:r>
      <w:r w:rsidRPr="00590AAD">
        <w:rPr>
          <w:color w:val="auto"/>
          <w:sz w:val="28"/>
          <w:szCs w:val="28"/>
          <w:lang w:val="nl-NL"/>
        </w:rPr>
        <w:t>, Bộ Tài chính</w:t>
      </w:r>
      <w:r w:rsidR="00396F84" w:rsidRPr="00590AAD">
        <w:rPr>
          <w:color w:val="auto"/>
          <w:sz w:val="28"/>
          <w:szCs w:val="28"/>
          <w:lang w:val="nl-NL"/>
        </w:rPr>
        <w:t xml:space="preserve"> </w:t>
      </w:r>
      <w:r w:rsidRPr="00590AAD">
        <w:rPr>
          <w:sz w:val="28"/>
          <w:szCs w:val="28"/>
          <w:lang w:val="nb-NO"/>
        </w:rPr>
        <w:t xml:space="preserve">có </w:t>
      </w:r>
      <w:r w:rsidRPr="00590AAD">
        <w:rPr>
          <w:sz w:val="28"/>
          <w:szCs w:val="28"/>
          <w:lang w:val="nl-NL"/>
        </w:rPr>
        <w:t xml:space="preserve">công văn số 11136/BTC-HCSN ngày 28/9/2021 </w:t>
      </w:r>
      <w:r w:rsidRPr="00590AAD">
        <w:rPr>
          <w:sz w:val="28"/>
          <w:szCs w:val="28"/>
          <w:lang w:val="nb-NO"/>
        </w:rPr>
        <w:t xml:space="preserve">gửi lấy ý kiến </w:t>
      </w:r>
      <w:r w:rsidR="00396F84" w:rsidRPr="00590AAD">
        <w:rPr>
          <w:sz w:val="28"/>
          <w:szCs w:val="28"/>
          <w:lang w:val="nb-NO"/>
        </w:rPr>
        <w:t>UBTWMTTQVN, Bộ Tư pháp và các</w:t>
      </w:r>
      <w:r w:rsidRPr="00590AAD">
        <w:rPr>
          <w:sz w:val="28"/>
          <w:szCs w:val="28"/>
          <w:lang w:val="nb-NO"/>
        </w:rPr>
        <w:t xml:space="preserve"> địa phương về dự thảo </w:t>
      </w:r>
      <w:r w:rsidRPr="00590AAD">
        <w:rPr>
          <w:sz w:val="28"/>
          <w:szCs w:val="28"/>
          <w:lang w:val="nl-NL"/>
        </w:rPr>
        <w:t xml:space="preserve">Quyết định </w:t>
      </w:r>
      <w:r w:rsidR="00396F84" w:rsidRPr="00590AAD">
        <w:rPr>
          <w:sz w:val="28"/>
          <w:szCs w:val="28"/>
          <w:lang w:val="nl-NL"/>
        </w:rPr>
        <w:t>thay thế Quyết định số 76/2013/QĐ-TTg. Đ</w:t>
      </w:r>
      <w:r w:rsidRPr="00590AAD">
        <w:rPr>
          <w:sz w:val="28"/>
          <w:szCs w:val="28"/>
          <w:lang w:val="nb-NO"/>
        </w:rPr>
        <w:t>ồng thời</w:t>
      </w:r>
      <w:r w:rsidR="00396F84" w:rsidRPr="00590AAD">
        <w:rPr>
          <w:sz w:val="28"/>
          <w:szCs w:val="28"/>
          <w:lang w:val="nb-NO"/>
        </w:rPr>
        <w:t>,</w:t>
      </w:r>
      <w:r w:rsidRPr="00590AAD">
        <w:rPr>
          <w:sz w:val="28"/>
          <w:szCs w:val="28"/>
          <w:lang w:val="nb-NO"/>
        </w:rPr>
        <w:t xml:space="preserve"> </w:t>
      </w:r>
      <w:r w:rsidR="00396F84" w:rsidRPr="00590AAD">
        <w:rPr>
          <w:sz w:val="28"/>
          <w:szCs w:val="28"/>
          <w:lang w:val="nb-NO"/>
        </w:rPr>
        <w:t>d</w:t>
      </w:r>
      <w:r w:rsidRPr="00590AAD">
        <w:rPr>
          <w:sz w:val="28"/>
          <w:szCs w:val="28"/>
          <w:lang w:val="nb-NO"/>
        </w:rPr>
        <w:t xml:space="preserve">ự thảo </w:t>
      </w:r>
      <w:r w:rsidRPr="00590AAD">
        <w:rPr>
          <w:sz w:val="28"/>
          <w:szCs w:val="28"/>
          <w:lang w:val="nl-NL"/>
        </w:rPr>
        <w:t xml:space="preserve">Quyết định </w:t>
      </w:r>
      <w:r w:rsidRPr="00590AAD">
        <w:rPr>
          <w:iCs/>
          <w:kern w:val="1"/>
          <w:sz w:val="28"/>
          <w:szCs w:val="28"/>
          <w:lang w:val="nl-NL"/>
        </w:rPr>
        <w:t>đã</w:t>
      </w:r>
      <w:r w:rsidR="00396F84" w:rsidRPr="00590AAD">
        <w:rPr>
          <w:iCs/>
          <w:kern w:val="1"/>
          <w:sz w:val="28"/>
          <w:szCs w:val="28"/>
          <w:lang w:val="nl-NL"/>
        </w:rPr>
        <w:t xml:space="preserve"> được</w:t>
      </w:r>
      <w:r w:rsidRPr="00590AAD">
        <w:rPr>
          <w:iCs/>
          <w:kern w:val="1"/>
          <w:sz w:val="28"/>
          <w:szCs w:val="28"/>
          <w:lang w:val="nl-NL"/>
        </w:rPr>
        <w:t xml:space="preserve"> đăng trên Cổng thông tin điện tử Bộ Tài chính và Cổng thông tin điện tử Chính phủ.</w:t>
      </w:r>
    </w:p>
    <w:p w:rsidR="00151BB6" w:rsidRPr="00590AAD" w:rsidRDefault="00AA586D"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cs="Times New Roman"/>
          <w:sz w:val="28"/>
          <w:szCs w:val="28"/>
          <w:lang w:val="nl-NL"/>
        </w:rPr>
        <w:t>Đến nay, Bộ Tài chính</w:t>
      </w:r>
      <w:r w:rsidRPr="00590AAD">
        <w:rPr>
          <w:sz w:val="28"/>
          <w:szCs w:val="28"/>
          <w:lang w:val="nl-NL"/>
        </w:rPr>
        <w:t xml:space="preserve"> </w:t>
      </w:r>
      <w:r w:rsidRPr="00590AAD">
        <w:rPr>
          <w:rFonts w:ascii="Times New Roman" w:hAnsi="Times New Roman" w:cs="Times New Roman"/>
          <w:sz w:val="28"/>
          <w:szCs w:val="28"/>
          <w:lang w:val="nl-NL"/>
        </w:rPr>
        <w:t>nhận được 32 ý kiến tham gia (Bộ Tư pháp, UBTWMTTQVN và 30 đị</w:t>
      </w:r>
      <w:r w:rsidR="00396F84" w:rsidRPr="00590AAD">
        <w:rPr>
          <w:rFonts w:ascii="Times New Roman" w:hAnsi="Times New Roman" w:cs="Times New Roman"/>
          <w:sz w:val="28"/>
          <w:szCs w:val="28"/>
          <w:lang w:val="nl-NL"/>
        </w:rPr>
        <w:t>a phương)</w:t>
      </w:r>
      <w:r w:rsidR="00396F84" w:rsidRPr="00590AAD">
        <w:rPr>
          <w:rFonts w:ascii="Times New Roman" w:hAnsi="Times New Roman"/>
          <w:sz w:val="28"/>
          <w:szCs w:val="28"/>
          <w:lang w:val="nl-NL"/>
        </w:rPr>
        <w:t xml:space="preserve">; trong đó: 23/32 địa phương thống nhất hoàn toàn dự thảo Quyết định; 09/32 đơn vị có ý kiến tham gia góp ý dự thảo Quyết định. </w:t>
      </w:r>
      <w:r w:rsidR="00151BB6" w:rsidRPr="00590AAD">
        <w:rPr>
          <w:rFonts w:ascii="Times New Roman" w:hAnsi="Times New Roman"/>
          <w:sz w:val="28"/>
          <w:szCs w:val="28"/>
          <w:lang w:val="nl-NL"/>
        </w:rPr>
        <w:t>Cổng thông tin điện tử Chính phủ có công văn số 957/TTĐT-DLĐT ngày 30/11/2021 về việc dự thảo văn bản không nhận được ý kiến góp ý của công dân, tổ chức.</w:t>
      </w:r>
    </w:p>
    <w:p w:rsidR="00AA586D" w:rsidRPr="00590AAD" w:rsidRDefault="00AA586D"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 xml:space="preserve">3. Bộ Tài chính </w:t>
      </w:r>
      <w:r w:rsidR="00396F84" w:rsidRPr="00590AAD">
        <w:rPr>
          <w:rFonts w:ascii="Times New Roman" w:hAnsi="Times New Roman" w:cs="Times New Roman"/>
          <w:sz w:val="28"/>
          <w:szCs w:val="28"/>
          <w:lang w:val="nl-NL"/>
        </w:rPr>
        <w:t xml:space="preserve">đã </w:t>
      </w:r>
      <w:r w:rsidRPr="00590AAD">
        <w:rPr>
          <w:rFonts w:ascii="Times New Roman" w:hAnsi="Times New Roman" w:cs="Times New Roman"/>
          <w:sz w:val="28"/>
          <w:szCs w:val="28"/>
          <w:lang w:val="nl-NL"/>
        </w:rPr>
        <w:t>tổng hợp hoàn thiện dự thảo Quyết định trên cơ sở ý kiến của các Bộ, địa phương để trình Thủ tướng Chính phủ</w:t>
      </w:r>
      <w:r w:rsidR="00396F84" w:rsidRPr="00590AAD">
        <w:rPr>
          <w:rFonts w:ascii="Times New Roman" w:hAnsi="Times New Roman" w:cs="Times New Roman"/>
          <w:sz w:val="28"/>
          <w:szCs w:val="28"/>
          <w:lang w:val="nl-NL"/>
        </w:rPr>
        <w:t xml:space="preserve"> ký ban hành</w:t>
      </w:r>
      <w:r w:rsidRPr="00590AAD">
        <w:rPr>
          <w:rFonts w:ascii="Times New Roman" w:hAnsi="Times New Roman" w:cs="Times New Roman"/>
          <w:sz w:val="28"/>
          <w:szCs w:val="28"/>
          <w:lang w:val="nl-NL"/>
        </w:rPr>
        <w:t>.</w:t>
      </w:r>
    </w:p>
    <w:p w:rsidR="00384F79" w:rsidRPr="00590AAD" w:rsidRDefault="00C017FE" w:rsidP="0065299B">
      <w:pPr>
        <w:spacing w:before="120" w:after="0" w:line="320" w:lineRule="exact"/>
        <w:ind w:firstLine="720"/>
        <w:jc w:val="both"/>
        <w:rPr>
          <w:rFonts w:ascii="Times New Roman" w:hAnsi="Times New Roman" w:cs="Times New Roman"/>
          <w:b/>
          <w:sz w:val="28"/>
          <w:szCs w:val="28"/>
          <w:lang w:val="nl-NL"/>
        </w:rPr>
      </w:pPr>
      <w:r w:rsidRPr="00590AAD">
        <w:rPr>
          <w:rFonts w:ascii="Times New Roman" w:hAnsi="Times New Roman" w:cs="Times New Roman"/>
          <w:b/>
          <w:sz w:val="28"/>
          <w:szCs w:val="28"/>
          <w:lang w:val="nl-NL"/>
        </w:rPr>
        <w:t>I</w:t>
      </w:r>
      <w:r w:rsidR="00384F79" w:rsidRPr="00590AAD">
        <w:rPr>
          <w:rFonts w:ascii="Times New Roman" w:hAnsi="Times New Roman" w:cs="Times New Roman"/>
          <w:b/>
          <w:sz w:val="28"/>
          <w:szCs w:val="28"/>
          <w:lang w:val="nl-NL"/>
        </w:rPr>
        <w:t>V</w:t>
      </w:r>
      <w:r w:rsidRPr="00590AAD">
        <w:rPr>
          <w:rFonts w:ascii="Times New Roman" w:hAnsi="Times New Roman" w:cs="Times New Roman"/>
          <w:b/>
          <w:sz w:val="28"/>
          <w:szCs w:val="28"/>
          <w:lang w:val="nl-NL"/>
        </w:rPr>
        <w:t>.</w:t>
      </w:r>
      <w:r w:rsidR="00384F79" w:rsidRPr="00590AAD">
        <w:rPr>
          <w:rFonts w:ascii="Times New Roman" w:hAnsi="Times New Roman" w:cs="Times New Roman"/>
          <w:b/>
          <w:sz w:val="28"/>
          <w:szCs w:val="28"/>
          <w:lang w:val="nl-NL"/>
        </w:rPr>
        <w:t xml:space="preserve"> BỐ CỤC VÀ NỘI DUNG CƠ BẢN CỦA DỰ THẢO QUYẾT ĐỊNH</w:t>
      </w:r>
    </w:p>
    <w:p w:rsidR="00384F79" w:rsidRPr="00590AAD" w:rsidRDefault="001A7DC4"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1. Bố cục</w:t>
      </w:r>
    </w:p>
    <w:p w:rsidR="001A7DC4" w:rsidRPr="00590AAD" w:rsidRDefault="00F17E0E" w:rsidP="0065299B">
      <w:pPr>
        <w:shd w:val="clear" w:color="auto" w:fill="FFFFFF"/>
        <w:spacing w:before="120" w:after="0" w:line="320" w:lineRule="exact"/>
        <w:jc w:val="both"/>
        <w:rPr>
          <w:rFonts w:ascii="Times New Roman" w:eastAsia="Times New Roman" w:hAnsi="Times New Roman" w:cs="Times New Roman"/>
          <w:sz w:val="28"/>
          <w:szCs w:val="28"/>
        </w:rPr>
      </w:pPr>
      <w:r w:rsidRPr="00590AAD">
        <w:rPr>
          <w:rFonts w:ascii="Times New Roman" w:eastAsia="Times New Roman" w:hAnsi="Times New Roman" w:cs="Times New Roman"/>
          <w:sz w:val="28"/>
          <w:szCs w:val="28"/>
        </w:rPr>
        <w:tab/>
        <w:t xml:space="preserve">Dự thảo Quyết định </w:t>
      </w:r>
      <w:r w:rsidRPr="00590AAD">
        <w:rPr>
          <w:rFonts w:ascii="Times New Roman" w:eastAsia="Times New Roman" w:hAnsi="Times New Roman" w:cs="Times New Roman"/>
          <w:sz w:val="28"/>
          <w:szCs w:val="28"/>
          <w:lang w:val="vi-VN"/>
        </w:rPr>
        <w:t xml:space="preserve">bao gồm </w:t>
      </w:r>
      <w:r w:rsidR="001E5FB9" w:rsidRPr="00590AAD">
        <w:rPr>
          <w:rFonts w:ascii="Times New Roman" w:eastAsia="Times New Roman" w:hAnsi="Times New Roman" w:cs="Times New Roman"/>
          <w:sz w:val="28"/>
          <w:szCs w:val="28"/>
        </w:rPr>
        <w:t>6</w:t>
      </w:r>
      <w:r w:rsidRPr="00590AAD">
        <w:rPr>
          <w:rFonts w:ascii="Times New Roman" w:eastAsia="Times New Roman" w:hAnsi="Times New Roman" w:cs="Times New Roman"/>
          <w:sz w:val="28"/>
          <w:szCs w:val="28"/>
          <w:lang w:val="vi-VN"/>
        </w:rPr>
        <w:t xml:space="preserve"> Điều quy định chế độ chi đón tiếp, thăm hỏi, chúc mừng đối với một số đối tượng do UBMTTQVN các cấp thực hiện</w:t>
      </w:r>
      <w:r w:rsidRPr="00590AAD">
        <w:rPr>
          <w:rFonts w:ascii="Times New Roman" w:eastAsia="Times New Roman" w:hAnsi="Times New Roman" w:cs="Times New Roman"/>
          <w:sz w:val="28"/>
          <w:szCs w:val="28"/>
        </w:rPr>
        <w:t xml:space="preserve">; bao gồm: </w:t>
      </w:r>
    </w:p>
    <w:p w:rsidR="001A7DC4" w:rsidRPr="00590AAD" w:rsidRDefault="001A7DC4"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t>Điều 1. Phạm vi điều chỉnh</w:t>
      </w:r>
    </w:p>
    <w:p w:rsidR="001A7DC4" w:rsidRPr="00590AAD" w:rsidRDefault="001A7DC4"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t xml:space="preserve">Điều 2. Đối tượng </w:t>
      </w:r>
      <w:r w:rsidR="00AC3F89" w:rsidRPr="00590AAD">
        <w:rPr>
          <w:rFonts w:ascii="Times New Roman" w:eastAsia="Times New Roman" w:hAnsi="Times New Roman" w:cs="Times New Roman"/>
          <w:bCs/>
          <w:sz w:val="28"/>
          <w:szCs w:val="28"/>
        </w:rPr>
        <w:t xml:space="preserve">do </w:t>
      </w:r>
      <w:r w:rsidR="00A76D2E" w:rsidRPr="00590AAD">
        <w:rPr>
          <w:rFonts w:ascii="Times New Roman" w:eastAsia="Times New Roman" w:hAnsi="Times New Roman" w:cs="Times New Roman"/>
          <w:bCs/>
          <w:sz w:val="28"/>
          <w:szCs w:val="28"/>
        </w:rPr>
        <w:t>UBMTTQVN</w:t>
      </w:r>
      <w:r w:rsidR="00AC3F89" w:rsidRPr="00590AAD">
        <w:rPr>
          <w:rFonts w:ascii="Times New Roman" w:eastAsia="Times New Roman" w:hAnsi="Times New Roman" w:cs="Times New Roman"/>
          <w:bCs/>
          <w:sz w:val="28"/>
          <w:szCs w:val="28"/>
        </w:rPr>
        <w:t xml:space="preserve"> các cấp thực hiện đón tiếp, thăm hỏi, chúc mừng</w:t>
      </w:r>
    </w:p>
    <w:p w:rsidR="001A7DC4" w:rsidRPr="00590AAD" w:rsidRDefault="001A7DC4"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lastRenderedPageBreak/>
        <w:t>Điều 3. Nội dung chi và mức chi</w:t>
      </w:r>
    </w:p>
    <w:p w:rsidR="001A7DC4" w:rsidRPr="00590AAD" w:rsidRDefault="001A7DC4"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t xml:space="preserve">Điều 4. </w:t>
      </w:r>
      <w:r w:rsidR="00AC3F89" w:rsidRPr="00590AAD">
        <w:rPr>
          <w:rFonts w:ascii="Times New Roman" w:eastAsia="Times New Roman" w:hAnsi="Times New Roman" w:cs="Times New Roman"/>
          <w:bCs/>
          <w:sz w:val="28"/>
          <w:szCs w:val="28"/>
        </w:rPr>
        <w:t>K</w:t>
      </w:r>
      <w:r w:rsidRPr="00590AAD">
        <w:rPr>
          <w:rFonts w:ascii="Times New Roman" w:eastAsia="Times New Roman" w:hAnsi="Times New Roman" w:cs="Times New Roman"/>
          <w:bCs/>
          <w:sz w:val="28"/>
          <w:szCs w:val="28"/>
          <w:lang w:val="vi-VN"/>
        </w:rPr>
        <w:t>inh phí thực hiện</w:t>
      </w:r>
    </w:p>
    <w:p w:rsidR="001A7DC4" w:rsidRPr="00590AAD" w:rsidRDefault="001A7DC4"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t xml:space="preserve">Điều </w:t>
      </w:r>
      <w:r w:rsidR="00AC3F89" w:rsidRPr="00590AAD">
        <w:rPr>
          <w:rFonts w:ascii="Times New Roman" w:eastAsia="Times New Roman" w:hAnsi="Times New Roman" w:cs="Times New Roman"/>
          <w:bCs/>
          <w:sz w:val="28"/>
          <w:szCs w:val="28"/>
        </w:rPr>
        <w:t>5</w:t>
      </w:r>
      <w:r w:rsidRPr="00590AAD">
        <w:rPr>
          <w:rFonts w:ascii="Times New Roman" w:eastAsia="Times New Roman" w:hAnsi="Times New Roman" w:cs="Times New Roman"/>
          <w:bCs/>
          <w:sz w:val="28"/>
          <w:szCs w:val="28"/>
          <w:lang w:val="vi-VN"/>
        </w:rPr>
        <w:t>. Tổ chức thực hiện</w:t>
      </w:r>
    </w:p>
    <w:p w:rsidR="001A7DC4" w:rsidRPr="00590AAD" w:rsidRDefault="00AC3F89" w:rsidP="0065299B">
      <w:pPr>
        <w:shd w:val="clear" w:color="auto" w:fill="FFFFFF"/>
        <w:spacing w:before="120" w:after="0" w:line="320" w:lineRule="exact"/>
        <w:ind w:firstLine="709"/>
        <w:jc w:val="both"/>
        <w:rPr>
          <w:rFonts w:ascii="Times New Roman" w:eastAsia="Times New Roman" w:hAnsi="Times New Roman" w:cs="Times New Roman"/>
          <w:sz w:val="28"/>
          <w:szCs w:val="28"/>
        </w:rPr>
      </w:pPr>
      <w:r w:rsidRPr="00590AAD">
        <w:rPr>
          <w:rFonts w:ascii="Times New Roman" w:eastAsia="Times New Roman" w:hAnsi="Times New Roman" w:cs="Times New Roman"/>
          <w:bCs/>
          <w:sz w:val="28"/>
          <w:szCs w:val="28"/>
          <w:lang w:val="vi-VN"/>
        </w:rPr>
        <w:t xml:space="preserve">Điều </w:t>
      </w:r>
      <w:r w:rsidRPr="00590AAD">
        <w:rPr>
          <w:rFonts w:ascii="Times New Roman" w:eastAsia="Times New Roman" w:hAnsi="Times New Roman" w:cs="Times New Roman"/>
          <w:bCs/>
          <w:sz w:val="28"/>
          <w:szCs w:val="28"/>
        </w:rPr>
        <w:t>6</w:t>
      </w:r>
      <w:r w:rsidR="001A7DC4" w:rsidRPr="00590AAD">
        <w:rPr>
          <w:rFonts w:ascii="Times New Roman" w:eastAsia="Times New Roman" w:hAnsi="Times New Roman" w:cs="Times New Roman"/>
          <w:bCs/>
          <w:sz w:val="28"/>
          <w:szCs w:val="28"/>
          <w:lang w:val="vi-VN"/>
        </w:rPr>
        <w:t xml:space="preserve">. </w:t>
      </w:r>
      <w:r w:rsidRPr="00590AAD">
        <w:rPr>
          <w:rFonts w:ascii="Times New Roman" w:eastAsia="Times New Roman" w:hAnsi="Times New Roman" w:cs="Times New Roman"/>
          <w:bCs/>
          <w:sz w:val="28"/>
          <w:szCs w:val="28"/>
        </w:rPr>
        <w:t>Điều khoản</w:t>
      </w:r>
      <w:r w:rsidR="001A7DC4" w:rsidRPr="00590AAD">
        <w:rPr>
          <w:rFonts w:ascii="Times New Roman" w:eastAsia="Times New Roman" w:hAnsi="Times New Roman" w:cs="Times New Roman"/>
          <w:bCs/>
          <w:sz w:val="28"/>
          <w:szCs w:val="28"/>
          <w:lang w:val="vi-VN"/>
        </w:rPr>
        <w:t xml:space="preserve"> thi hành</w:t>
      </w:r>
    </w:p>
    <w:p w:rsidR="00D650B7" w:rsidRPr="00590AAD" w:rsidRDefault="00D650B7" w:rsidP="0065299B">
      <w:pPr>
        <w:shd w:val="clear" w:color="auto" w:fill="FFFFFF"/>
        <w:spacing w:before="120" w:after="0" w:line="320" w:lineRule="exact"/>
        <w:jc w:val="both"/>
        <w:rPr>
          <w:rFonts w:ascii="Times New Roman" w:eastAsia="Times New Roman" w:hAnsi="Times New Roman" w:cs="Times New Roman"/>
          <w:sz w:val="28"/>
          <w:szCs w:val="28"/>
        </w:rPr>
      </w:pPr>
      <w:r w:rsidRPr="00590AAD">
        <w:rPr>
          <w:rFonts w:ascii="Times New Roman" w:eastAsia="Times New Roman" w:hAnsi="Times New Roman" w:cs="Times New Roman"/>
          <w:b/>
          <w:sz w:val="28"/>
          <w:szCs w:val="28"/>
        </w:rPr>
        <w:tab/>
        <w:t>2</w:t>
      </w:r>
      <w:r w:rsidRPr="00590AAD">
        <w:rPr>
          <w:rFonts w:ascii="Times New Roman" w:eastAsia="Times New Roman" w:hAnsi="Times New Roman" w:cs="Times New Roman"/>
          <w:sz w:val="28"/>
          <w:szCs w:val="28"/>
        </w:rPr>
        <w:t xml:space="preserve">. </w:t>
      </w:r>
      <w:r w:rsidRPr="00590AAD">
        <w:rPr>
          <w:rFonts w:ascii="Times New Roman" w:eastAsia="Times New Roman" w:hAnsi="Times New Roman" w:cs="Times New Roman"/>
          <w:b/>
          <w:sz w:val="28"/>
          <w:szCs w:val="28"/>
        </w:rPr>
        <w:t>Nội dung cơ bản:</w:t>
      </w:r>
    </w:p>
    <w:p w:rsidR="00EB20A4" w:rsidRPr="00590AAD" w:rsidRDefault="00D650B7" w:rsidP="0065299B">
      <w:pPr>
        <w:pStyle w:val="Default"/>
        <w:spacing w:before="120" w:line="320" w:lineRule="exact"/>
        <w:ind w:firstLine="709"/>
        <w:jc w:val="both"/>
        <w:rPr>
          <w:color w:val="auto"/>
          <w:sz w:val="28"/>
          <w:szCs w:val="28"/>
          <w:lang w:val="en-US"/>
        </w:rPr>
      </w:pPr>
      <w:r w:rsidRPr="00590AAD">
        <w:rPr>
          <w:color w:val="auto"/>
          <w:sz w:val="28"/>
          <w:szCs w:val="28"/>
        </w:rPr>
        <w:tab/>
        <w:t xml:space="preserve">Dự thảo Quyết định xây dựng trên cơ sở kế thừa các chính sách của Nhà nước về công </w:t>
      </w:r>
      <w:r w:rsidRPr="00590AAD">
        <w:rPr>
          <w:color w:val="auto"/>
          <w:sz w:val="28"/>
          <w:szCs w:val="28"/>
          <w:lang w:val="nl-NL"/>
        </w:rPr>
        <w:t>tác mặt trận đã đạt được những kết quả tích cực trong thời gian qua (</w:t>
      </w:r>
      <w:r w:rsidR="001A7DC4" w:rsidRPr="00590AAD">
        <w:rPr>
          <w:color w:val="auto"/>
          <w:sz w:val="28"/>
          <w:szCs w:val="28"/>
          <w:lang w:val="nl-NL"/>
        </w:rPr>
        <w:t>Quyết định số 76/2013/QĐ-TTg ngày 12/12/2013 của Thủ tướng Chính phủ về chế độ chi đón tiếp, thăm hỏi, chúc mừng đối với một số đối tượng do MTTQ</w:t>
      </w:r>
      <w:r w:rsidR="00A76D2E" w:rsidRPr="00590AAD">
        <w:rPr>
          <w:color w:val="auto"/>
          <w:sz w:val="28"/>
          <w:szCs w:val="28"/>
          <w:lang w:val="nl-NL"/>
        </w:rPr>
        <w:t>VN</w:t>
      </w:r>
      <w:r w:rsidR="001A7DC4" w:rsidRPr="00590AAD">
        <w:rPr>
          <w:color w:val="auto"/>
          <w:sz w:val="28"/>
          <w:szCs w:val="28"/>
          <w:lang w:val="nl-NL"/>
        </w:rPr>
        <w:t xml:space="preserve"> các cấp thực hiện</w:t>
      </w:r>
      <w:r w:rsidRPr="00590AAD">
        <w:rPr>
          <w:color w:val="auto"/>
          <w:sz w:val="28"/>
          <w:szCs w:val="28"/>
          <w:lang w:val="nl-NL"/>
        </w:rPr>
        <w:t>)</w:t>
      </w:r>
      <w:r w:rsidR="001A7DC4" w:rsidRPr="00590AAD">
        <w:rPr>
          <w:color w:val="auto"/>
          <w:sz w:val="28"/>
          <w:szCs w:val="28"/>
          <w:lang w:val="nl-NL"/>
        </w:rPr>
        <w:t xml:space="preserve"> và điều chỉnh, bổ sung đảm bảo phù hợp với quy định về Luật NSNN, Luật </w:t>
      </w:r>
      <w:r w:rsidR="00A76D2E" w:rsidRPr="00590AAD">
        <w:rPr>
          <w:color w:val="auto"/>
          <w:sz w:val="28"/>
          <w:szCs w:val="28"/>
          <w:lang w:val="nl-NL"/>
        </w:rPr>
        <w:t>MTTQVN</w:t>
      </w:r>
      <w:r w:rsidR="001A7DC4" w:rsidRPr="00590AAD">
        <w:rPr>
          <w:color w:val="auto"/>
          <w:sz w:val="28"/>
          <w:szCs w:val="28"/>
          <w:lang w:val="nl-NL"/>
        </w:rPr>
        <w:t xml:space="preserve"> và chỉ đạo của Thủ tướng Chính phủ</w:t>
      </w:r>
      <w:r w:rsidRPr="00590AAD">
        <w:rPr>
          <w:color w:val="auto"/>
          <w:sz w:val="28"/>
          <w:szCs w:val="28"/>
          <w:lang w:val="nl-NL"/>
        </w:rPr>
        <w:t>.</w:t>
      </w:r>
      <w:r w:rsidRPr="00590AAD">
        <w:rPr>
          <w:color w:val="auto"/>
          <w:sz w:val="28"/>
          <w:szCs w:val="28"/>
        </w:rPr>
        <w:t xml:space="preserve"> </w:t>
      </w:r>
    </w:p>
    <w:p w:rsidR="001E5FB9" w:rsidRPr="00590AAD" w:rsidRDefault="001E5FB9" w:rsidP="0065299B">
      <w:pPr>
        <w:pStyle w:val="Default"/>
        <w:spacing w:before="120" w:line="320" w:lineRule="exact"/>
        <w:ind w:firstLine="709"/>
        <w:jc w:val="both"/>
        <w:rPr>
          <w:color w:val="auto"/>
          <w:sz w:val="28"/>
          <w:szCs w:val="28"/>
          <w:lang w:val="en-US"/>
        </w:rPr>
      </w:pPr>
      <w:r w:rsidRPr="00590AAD">
        <w:rPr>
          <w:color w:val="auto"/>
          <w:sz w:val="28"/>
          <w:szCs w:val="28"/>
          <w:lang w:val="en-US"/>
        </w:rPr>
        <w:t>Một số nội dung sửa đổi, bổ sung tại dự thảo Quyết định so với Quyết định số 76/2013/QĐ-TTg cụ thể như sau:</w:t>
      </w:r>
    </w:p>
    <w:p w:rsidR="001E5FB9" w:rsidRPr="00590AAD" w:rsidRDefault="00EB20A4" w:rsidP="0065299B">
      <w:pPr>
        <w:pStyle w:val="Default"/>
        <w:spacing w:before="120" w:line="320" w:lineRule="exact"/>
        <w:ind w:firstLine="709"/>
        <w:jc w:val="both"/>
        <w:rPr>
          <w:color w:val="auto"/>
          <w:sz w:val="28"/>
          <w:szCs w:val="28"/>
          <w:lang w:val="nl-NL"/>
        </w:rPr>
      </w:pPr>
      <w:r w:rsidRPr="00590AAD">
        <w:rPr>
          <w:color w:val="auto"/>
          <w:sz w:val="28"/>
          <w:szCs w:val="28"/>
          <w:lang w:val="en-US"/>
        </w:rPr>
        <w:t>2.1.</w:t>
      </w:r>
      <w:r w:rsidR="00653697" w:rsidRPr="00590AAD">
        <w:rPr>
          <w:color w:val="auto"/>
          <w:sz w:val="28"/>
          <w:szCs w:val="28"/>
          <w:lang w:val="en-US"/>
        </w:rPr>
        <w:t xml:space="preserve"> Điều 1</w:t>
      </w:r>
      <w:r w:rsidRPr="00590AAD">
        <w:rPr>
          <w:color w:val="auto"/>
          <w:sz w:val="28"/>
          <w:szCs w:val="28"/>
          <w:lang w:val="en-US"/>
        </w:rPr>
        <w:t xml:space="preserve"> P</w:t>
      </w:r>
      <w:r w:rsidR="00D650B7" w:rsidRPr="00590AAD">
        <w:rPr>
          <w:color w:val="auto"/>
          <w:sz w:val="28"/>
          <w:szCs w:val="28"/>
          <w:lang w:val="nl-NL"/>
        </w:rPr>
        <w:t>hạm vi điều chỉnh</w:t>
      </w:r>
      <w:r w:rsidR="00FA0084" w:rsidRPr="00590AAD">
        <w:rPr>
          <w:color w:val="auto"/>
          <w:sz w:val="28"/>
          <w:szCs w:val="28"/>
          <w:lang w:val="nl-NL"/>
        </w:rPr>
        <w:t>:</w:t>
      </w:r>
      <w:r w:rsidR="001E5FB9" w:rsidRPr="00590AAD">
        <w:rPr>
          <w:sz w:val="28"/>
          <w:szCs w:val="28"/>
          <w:lang w:val="nl-NL"/>
        </w:rPr>
        <w:t xml:space="preserve"> Bổ sung đối tượng UBMTTQVN cấp xã; </w:t>
      </w:r>
    </w:p>
    <w:p w:rsidR="00183F7F" w:rsidRDefault="00183F7F" w:rsidP="00183F7F">
      <w:pPr>
        <w:pStyle w:val="Default"/>
        <w:spacing w:before="120" w:line="320" w:lineRule="exact"/>
        <w:ind w:firstLine="709"/>
        <w:jc w:val="both"/>
        <w:rPr>
          <w:sz w:val="28"/>
          <w:szCs w:val="28"/>
          <w:lang w:val="nl-NL"/>
        </w:rPr>
      </w:pPr>
      <w:r w:rsidRPr="00590AAD">
        <w:rPr>
          <w:color w:val="auto"/>
          <w:sz w:val="28"/>
          <w:szCs w:val="28"/>
          <w:lang w:val="en-US"/>
        </w:rPr>
        <w:t xml:space="preserve">Tại Quyết định số 76/2013/QĐ-TTg ngày 12/12/2013 của Thủ tướng Chính phủ chỉ quy định </w:t>
      </w:r>
      <w:r w:rsidRPr="00590AAD">
        <w:rPr>
          <w:sz w:val="28"/>
          <w:szCs w:val="28"/>
          <w:lang w:val="nl-NL"/>
        </w:rPr>
        <w:t>đối tượng thực hiện là UBTWMTTQVN, UBMTTQVN cấp tỉnh, cấp huyện.</w:t>
      </w:r>
      <w:r w:rsidRPr="00590AAD">
        <w:rPr>
          <w:color w:val="auto"/>
          <w:sz w:val="28"/>
          <w:szCs w:val="28"/>
          <w:lang w:val="en-US"/>
        </w:rPr>
        <w:t xml:space="preserve"> Tuy nhiên, trên thực tế UBMTTQVN cấp xã </w:t>
      </w:r>
      <w:r w:rsidRPr="00590AAD">
        <w:rPr>
          <w:color w:val="auto"/>
          <w:sz w:val="28"/>
          <w:szCs w:val="28"/>
          <w:lang w:val="nl-NL"/>
        </w:rPr>
        <w:t xml:space="preserve">thường xuyên gắn bó với các đối tượng cần vận động, xây </w:t>
      </w:r>
      <w:r>
        <w:rPr>
          <w:color w:val="auto"/>
          <w:sz w:val="28"/>
          <w:szCs w:val="28"/>
          <w:lang w:val="nl-NL"/>
        </w:rPr>
        <w:t>dựng khối đại đoàn kết dân tộc</w:t>
      </w:r>
      <w:r w:rsidRPr="00590AAD">
        <w:rPr>
          <w:color w:val="auto"/>
          <w:sz w:val="28"/>
          <w:szCs w:val="28"/>
          <w:lang w:val="nl-NL"/>
        </w:rPr>
        <w:t>;</w:t>
      </w:r>
      <w:r w:rsidRPr="00590AAD">
        <w:rPr>
          <w:color w:val="auto"/>
          <w:sz w:val="28"/>
          <w:szCs w:val="28"/>
          <w:lang w:val="en-US"/>
        </w:rPr>
        <w:t xml:space="preserve"> trực tiếp tuyên truyền, vận động nhân dân thực hiện chủ trương của Đảng và Nhà nước.</w:t>
      </w:r>
      <w:r>
        <w:rPr>
          <w:color w:val="auto"/>
          <w:sz w:val="28"/>
          <w:szCs w:val="28"/>
          <w:lang w:val="en-US"/>
        </w:rPr>
        <w:t xml:space="preserve"> Đồng thời, </w:t>
      </w:r>
      <w:r w:rsidRPr="00A81605">
        <w:rPr>
          <w:color w:val="auto"/>
          <w:sz w:val="28"/>
          <w:szCs w:val="28"/>
          <w:lang w:val="en-US"/>
        </w:rPr>
        <w:t>Luật Mặt trận Tổ quốc Việt Nam và Điều lệ Mặt trận Tổ quốc Việt Nam quy định</w:t>
      </w:r>
      <w:r>
        <w:rPr>
          <w:color w:val="auto"/>
          <w:sz w:val="28"/>
          <w:szCs w:val="28"/>
          <w:lang w:val="en-US"/>
        </w:rPr>
        <w:t xml:space="preserve"> nhiệm vụ của </w:t>
      </w:r>
      <w:r w:rsidRPr="00590AAD">
        <w:rPr>
          <w:color w:val="auto"/>
          <w:sz w:val="28"/>
          <w:szCs w:val="28"/>
          <w:lang w:val="en-US"/>
        </w:rPr>
        <w:t>UBMTTQVN</w:t>
      </w:r>
      <w:r>
        <w:rPr>
          <w:color w:val="auto"/>
          <w:sz w:val="28"/>
          <w:szCs w:val="28"/>
          <w:lang w:val="en-US"/>
        </w:rPr>
        <w:t xml:space="preserve"> cấp xã.</w:t>
      </w:r>
      <w:r w:rsidRPr="00590AAD">
        <w:rPr>
          <w:color w:val="auto"/>
          <w:sz w:val="28"/>
          <w:szCs w:val="28"/>
          <w:lang w:val="en-US"/>
        </w:rPr>
        <w:t xml:space="preserve"> </w:t>
      </w:r>
      <w:r w:rsidRPr="00A81605">
        <w:rPr>
          <w:color w:val="auto"/>
          <w:sz w:val="28"/>
          <w:szCs w:val="28"/>
          <w:lang w:val="en-US"/>
        </w:rPr>
        <w:t xml:space="preserve">Theo đó, việc bổ sung </w:t>
      </w:r>
      <w:r w:rsidRPr="00A81605">
        <w:rPr>
          <w:color w:val="auto"/>
          <w:sz w:val="28"/>
          <w:szCs w:val="28"/>
          <w:lang w:val="nl-NL"/>
        </w:rPr>
        <w:t xml:space="preserve">phạm vi điều chỉnh là </w:t>
      </w:r>
      <w:r w:rsidRPr="00A81605">
        <w:rPr>
          <w:color w:val="auto"/>
          <w:sz w:val="28"/>
          <w:szCs w:val="28"/>
          <w:lang w:val="en-US"/>
        </w:rPr>
        <w:t xml:space="preserve">UBMTTQVN cấp xã là </w:t>
      </w:r>
      <w:r>
        <w:rPr>
          <w:sz w:val="28"/>
          <w:szCs w:val="28"/>
          <w:lang w:val="nl-NL"/>
        </w:rPr>
        <w:t xml:space="preserve">cần thiết, </w:t>
      </w:r>
      <w:r w:rsidRPr="00A81605">
        <w:rPr>
          <w:color w:val="auto"/>
          <w:sz w:val="28"/>
          <w:szCs w:val="28"/>
          <w:lang w:val="en-US"/>
        </w:rPr>
        <w:t>phù</w:t>
      </w:r>
      <w:r>
        <w:rPr>
          <w:color w:val="auto"/>
          <w:sz w:val="28"/>
          <w:szCs w:val="28"/>
          <w:lang w:val="en-US"/>
        </w:rPr>
        <w:t xml:space="preserve"> hợp với quy định của pháp luật và thực tế </w:t>
      </w:r>
      <w:r>
        <w:rPr>
          <w:sz w:val="28"/>
          <w:szCs w:val="28"/>
          <w:lang w:val="nl-NL"/>
        </w:rPr>
        <w:t>triển khai.</w:t>
      </w:r>
    </w:p>
    <w:p w:rsidR="00FA0084" w:rsidRPr="00590AAD" w:rsidRDefault="00E07A3E" w:rsidP="0065299B">
      <w:pPr>
        <w:pStyle w:val="Default"/>
        <w:spacing w:before="120" w:line="320" w:lineRule="exact"/>
        <w:ind w:firstLine="709"/>
        <w:jc w:val="both"/>
        <w:rPr>
          <w:sz w:val="28"/>
          <w:szCs w:val="28"/>
          <w:lang w:val="nl-NL"/>
        </w:rPr>
      </w:pPr>
      <w:r w:rsidRPr="00590AAD">
        <w:rPr>
          <w:sz w:val="28"/>
          <w:szCs w:val="28"/>
        </w:rPr>
        <w:t>2.2.</w:t>
      </w:r>
      <w:r w:rsidR="00653697" w:rsidRPr="00590AAD">
        <w:rPr>
          <w:sz w:val="28"/>
          <w:szCs w:val="28"/>
        </w:rPr>
        <w:t xml:space="preserve"> Điều 2</w:t>
      </w:r>
      <w:r w:rsidRPr="00590AAD">
        <w:rPr>
          <w:sz w:val="28"/>
          <w:szCs w:val="28"/>
        </w:rPr>
        <w:t xml:space="preserve"> </w:t>
      </w:r>
      <w:r w:rsidR="001E5FB9" w:rsidRPr="00590AAD">
        <w:rPr>
          <w:sz w:val="28"/>
          <w:szCs w:val="28"/>
          <w:lang w:val="en-US"/>
        </w:rPr>
        <w:t>về đ</w:t>
      </w:r>
      <w:r w:rsidRPr="00590AAD">
        <w:rPr>
          <w:bCs/>
          <w:sz w:val="28"/>
          <w:szCs w:val="28"/>
        </w:rPr>
        <w:t xml:space="preserve">ối tượng </w:t>
      </w:r>
      <w:r w:rsidR="001E5FB9" w:rsidRPr="00590AAD">
        <w:rPr>
          <w:bCs/>
          <w:sz w:val="28"/>
          <w:szCs w:val="28"/>
        </w:rPr>
        <w:t xml:space="preserve">do </w:t>
      </w:r>
      <w:r w:rsidR="001E5FB9" w:rsidRPr="00590AAD">
        <w:rPr>
          <w:bCs/>
          <w:sz w:val="28"/>
          <w:szCs w:val="28"/>
          <w:lang w:val="en-US"/>
        </w:rPr>
        <w:t>UBMTTQVN</w:t>
      </w:r>
      <w:r w:rsidR="001E5FB9" w:rsidRPr="00590AAD">
        <w:rPr>
          <w:bCs/>
          <w:sz w:val="28"/>
          <w:szCs w:val="28"/>
        </w:rPr>
        <w:t xml:space="preserve"> các cấp thực hiện đón tiếp, thăm hỏi, chúc </w:t>
      </w:r>
      <w:r w:rsidR="001E5FB9" w:rsidRPr="00590AAD">
        <w:rPr>
          <w:sz w:val="28"/>
          <w:szCs w:val="28"/>
          <w:lang w:val="nl-NL"/>
        </w:rPr>
        <w:t xml:space="preserve">mừng: </w:t>
      </w:r>
    </w:p>
    <w:p w:rsidR="00A11CD5" w:rsidRDefault="001E5FB9" w:rsidP="0065299B">
      <w:pPr>
        <w:pStyle w:val="Default"/>
        <w:spacing w:before="120" w:line="320" w:lineRule="exact"/>
        <w:ind w:firstLine="709"/>
        <w:jc w:val="both"/>
        <w:rPr>
          <w:sz w:val="28"/>
          <w:szCs w:val="28"/>
          <w:lang w:val="nl-NL"/>
        </w:rPr>
      </w:pPr>
      <w:r w:rsidRPr="00590AAD">
        <w:rPr>
          <w:sz w:val="28"/>
          <w:szCs w:val="28"/>
          <w:lang w:val="nl-NL"/>
        </w:rPr>
        <w:t xml:space="preserve">a) </w:t>
      </w:r>
      <w:r w:rsidR="00B242D5" w:rsidRPr="00590AAD">
        <w:rPr>
          <w:sz w:val="28"/>
          <w:szCs w:val="28"/>
          <w:lang w:val="nl-NL"/>
        </w:rPr>
        <w:t xml:space="preserve">Bổ sung đối tượng “tổ chức tôn giáo trực thuộc đến thăm và làm việc với UBMTTQVN các cấp”: </w:t>
      </w:r>
    </w:p>
    <w:p w:rsidR="00A11CD5" w:rsidRDefault="00A11CD5" w:rsidP="0065299B">
      <w:pPr>
        <w:pStyle w:val="Default"/>
        <w:spacing w:before="120" w:line="320" w:lineRule="exact"/>
        <w:ind w:firstLine="709"/>
        <w:jc w:val="both"/>
        <w:rPr>
          <w:sz w:val="28"/>
          <w:szCs w:val="28"/>
          <w:lang w:val="nl-NL"/>
        </w:rPr>
      </w:pPr>
      <w:r w:rsidRPr="00590AAD">
        <w:rPr>
          <w:color w:val="auto"/>
          <w:sz w:val="28"/>
          <w:szCs w:val="28"/>
          <w:lang w:val="nl-NL"/>
        </w:rPr>
        <w:t>Quyết định số 76/2013/QĐ-TTg</w:t>
      </w:r>
      <w:r>
        <w:rPr>
          <w:color w:val="auto"/>
          <w:sz w:val="28"/>
          <w:szCs w:val="28"/>
          <w:lang w:val="nl-NL"/>
        </w:rPr>
        <w:t xml:space="preserve"> chỉ quy định đối tượng thực hiện là “các tổ chức tôn giáo”. Trên </w:t>
      </w:r>
      <w:r w:rsidRPr="00590AAD">
        <w:rPr>
          <w:sz w:val="28"/>
          <w:szCs w:val="28"/>
          <w:lang w:val="nl-NL"/>
        </w:rPr>
        <w:t>thực tế UBMTTQVN các cấp</w:t>
      </w:r>
      <w:r w:rsidR="00E13837">
        <w:rPr>
          <w:sz w:val="28"/>
          <w:szCs w:val="28"/>
          <w:lang w:val="nl-NL"/>
        </w:rPr>
        <w:t xml:space="preserve"> thường xuyên đón tiếp các tổ chức tôn giáo trực thuộc đến chào thăm và làm việc</w:t>
      </w:r>
      <w:r>
        <w:rPr>
          <w:sz w:val="28"/>
          <w:szCs w:val="28"/>
          <w:lang w:val="nl-NL"/>
        </w:rPr>
        <w:t xml:space="preserve">. Đồng thời, </w:t>
      </w:r>
      <w:r w:rsidRPr="00590AAD">
        <w:rPr>
          <w:sz w:val="28"/>
          <w:szCs w:val="28"/>
          <w:lang w:val="nl-NL"/>
        </w:rPr>
        <w:t>tại Điều 7 Luật Tín ngưỡng, tôn giáo năm 2016</w:t>
      </w:r>
      <w:r>
        <w:rPr>
          <w:sz w:val="28"/>
          <w:szCs w:val="28"/>
          <w:lang w:val="nl-NL"/>
        </w:rPr>
        <w:t xml:space="preserve"> quy định đối tượng “tổ chức tôn giáo trực thuộc”. Do vậy, dự thảo Quyết định bổ sung đối tượng </w:t>
      </w:r>
      <w:r w:rsidRPr="00590AAD">
        <w:rPr>
          <w:sz w:val="28"/>
          <w:szCs w:val="28"/>
          <w:lang w:val="nl-NL"/>
        </w:rPr>
        <w:t>“tổ chức tôn giáo trực thuộc</w:t>
      </w:r>
      <w:r>
        <w:rPr>
          <w:sz w:val="28"/>
          <w:szCs w:val="28"/>
          <w:lang w:val="nl-NL"/>
        </w:rPr>
        <w:t>” là phù hợp với quy định pháp luật và thực tiễn triển khai.</w:t>
      </w:r>
    </w:p>
    <w:p w:rsidR="00B242D5" w:rsidRPr="00590AAD" w:rsidRDefault="00B242D5" w:rsidP="0065299B">
      <w:pPr>
        <w:pStyle w:val="Default"/>
        <w:spacing w:before="120" w:line="320" w:lineRule="exact"/>
        <w:ind w:firstLine="709"/>
        <w:jc w:val="both"/>
        <w:rPr>
          <w:color w:val="auto"/>
          <w:sz w:val="28"/>
          <w:szCs w:val="28"/>
          <w:lang w:val="nl-NL"/>
        </w:rPr>
      </w:pPr>
      <w:r w:rsidRPr="00590AAD">
        <w:rPr>
          <w:color w:val="auto"/>
          <w:sz w:val="28"/>
          <w:szCs w:val="28"/>
          <w:lang w:val="nl-NL"/>
        </w:rPr>
        <w:t>b)</w:t>
      </w:r>
      <w:r w:rsidR="00202372" w:rsidRPr="00590AAD">
        <w:rPr>
          <w:color w:val="auto"/>
          <w:sz w:val="28"/>
          <w:szCs w:val="28"/>
          <w:lang w:val="nl-NL"/>
        </w:rPr>
        <w:t xml:space="preserve"> </w:t>
      </w:r>
      <w:r w:rsidRPr="00590AAD">
        <w:rPr>
          <w:color w:val="auto"/>
          <w:sz w:val="28"/>
          <w:szCs w:val="28"/>
          <w:lang w:val="nl-NL"/>
        </w:rPr>
        <w:t xml:space="preserve">Bổ sung đối tượng cá nhân </w:t>
      </w:r>
      <w:r w:rsidRPr="00590AAD">
        <w:rPr>
          <w:bCs/>
          <w:sz w:val="28"/>
          <w:szCs w:val="28"/>
          <w:lang w:val="en-US"/>
        </w:rPr>
        <w:t>“c</w:t>
      </w:r>
      <w:r w:rsidRPr="00590AAD">
        <w:rPr>
          <w:sz w:val="28"/>
          <w:szCs w:val="28"/>
          <w:lang w:val="nl-NL"/>
        </w:rPr>
        <w:t xml:space="preserve">ác cá nhân khác có đóng góp tích cực trong công cuộc xây dựng, bảo vệ Tổ quốc và củng cố khối đại đoàn kết </w:t>
      </w:r>
      <w:r w:rsidRPr="00590AAD">
        <w:rPr>
          <w:sz w:val="28"/>
          <w:szCs w:val="28"/>
          <w:u w:val="single"/>
          <w:lang w:val="nl-NL"/>
        </w:rPr>
        <w:t>toàn</w:t>
      </w:r>
      <w:r w:rsidRPr="00590AAD">
        <w:rPr>
          <w:sz w:val="28"/>
          <w:szCs w:val="28"/>
          <w:lang w:val="nl-NL"/>
        </w:rPr>
        <w:t xml:space="preserve"> dân tộc” đến thăm, làm việc hoặc được UBMTTQVN thăm hỏi, chúc mừng:</w:t>
      </w:r>
    </w:p>
    <w:p w:rsidR="00FA0084" w:rsidRPr="00590AAD" w:rsidRDefault="00B242D5" w:rsidP="0065299B">
      <w:pPr>
        <w:pStyle w:val="Default"/>
        <w:spacing w:before="120" w:line="320" w:lineRule="exact"/>
        <w:ind w:firstLine="709"/>
        <w:jc w:val="both"/>
        <w:rPr>
          <w:color w:val="auto"/>
          <w:sz w:val="28"/>
          <w:szCs w:val="28"/>
          <w:lang w:val="nl-NL"/>
        </w:rPr>
      </w:pPr>
      <w:r w:rsidRPr="00590AAD">
        <w:rPr>
          <w:color w:val="auto"/>
          <w:sz w:val="28"/>
          <w:szCs w:val="28"/>
          <w:lang w:val="nl-NL"/>
        </w:rPr>
        <w:t>Thực tế thời gian qua,</w:t>
      </w:r>
      <w:r w:rsidR="00782707" w:rsidRPr="00590AAD">
        <w:rPr>
          <w:color w:val="auto"/>
          <w:sz w:val="28"/>
          <w:szCs w:val="28"/>
          <w:lang w:val="nl-NL"/>
        </w:rPr>
        <w:t xml:space="preserve"> </w:t>
      </w:r>
      <w:r w:rsidRPr="00590AAD">
        <w:rPr>
          <w:color w:val="auto"/>
          <w:sz w:val="28"/>
          <w:szCs w:val="28"/>
          <w:lang w:val="nl-NL"/>
        </w:rPr>
        <w:t>thực hiện công tác tranh thủ, vận động đoàn kết toàn dân tộc, UBMTTQVN các cấp đã</w:t>
      </w:r>
      <w:r w:rsidR="00FA0084" w:rsidRPr="00590AAD">
        <w:rPr>
          <w:color w:val="auto"/>
          <w:sz w:val="28"/>
          <w:szCs w:val="28"/>
          <w:lang w:val="nl-NL"/>
        </w:rPr>
        <w:t xml:space="preserve"> thực hiện tiếp đón</w:t>
      </w:r>
      <w:r w:rsidRPr="00590AAD">
        <w:rPr>
          <w:color w:val="auto"/>
          <w:sz w:val="28"/>
          <w:szCs w:val="28"/>
          <w:lang w:val="nl-NL"/>
        </w:rPr>
        <w:t>, thăm hỏi một số</w:t>
      </w:r>
      <w:r w:rsidR="00FA0084" w:rsidRPr="00590AAD">
        <w:rPr>
          <w:color w:val="auto"/>
          <w:sz w:val="28"/>
          <w:szCs w:val="28"/>
          <w:lang w:val="nl-NL"/>
        </w:rPr>
        <w:t xml:space="preserve"> đối tượng là Hội đồng Cố vấn Chính phủ Cách mạng lâm thời Cộng hòa miền Nam Việt Nam; Ủy ban Trung ương Mặt trận Dân tộc Giải phóng miền Nam Việt Nam; Ủy ban Trung ương Liên minh các lực lượng dân tộc, dân chủ và hòa bình Việt Nam; Liên minh các Lực lượng dân tộc, dân chủ và hòa bình khu Sài Gòn- </w:t>
      </w:r>
      <w:r w:rsidR="00FA0084" w:rsidRPr="00590AAD">
        <w:rPr>
          <w:color w:val="auto"/>
          <w:sz w:val="28"/>
          <w:szCs w:val="28"/>
          <w:lang w:val="nl-NL"/>
        </w:rPr>
        <w:lastRenderedPageBreak/>
        <w:t xml:space="preserve">Gia Định; Ban Trí vận- Mặt trận khu ủy Sài Gòn- Gia Định (chưa được quy định tại Quyết định số 76/2013/QĐ-TTg). Đây là các tổ chức tồn tại trước năm 1975; sau năm 1975, một số tổ chức đã giải thể, một số tổ chức được sáp nhập vào UBTWMTTQVN. Căn cứ quy định tại Luật </w:t>
      </w:r>
      <w:r w:rsidR="00FA0084" w:rsidRPr="00590AAD">
        <w:rPr>
          <w:sz w:val="28"/>
          <w:szCs w:val="28"/>
          <w:lang w:val="nl-NL"/>
        </w:rPr>
        <w:t>MTTQVN</w:t>
      </w:r>
      <w:r w:rsidR="00D37231" w:rsidRPr="00590AAD">
        <w:rPr>
          <w:sz w:val="28"/>
          <w:szCs w:val="28"/>
          <w:lang w:val="nl-NL"/>
        </w:rPr>
        <w:t xml:space="preserve">, việc </w:t>
      </w:r>
      <w:r w:rsidR="00FA0084" w:rsidRPr="00590AAD">
        <w:rPr>
          <w:color w:val="auto"/>
          <w:sz w:val="28"/>
          <w:szCs w:val="28"/>
          <w:lang w:val="nl-NL"/>
        </w:rPr>
        <w:t>bổ sung đối tượng thực hiện Quyết định trên là cần thiết để tạo cơ sở pháp lý cho UBMTTQVN các cấp thực hiện.</w:t>
      </w:r>
    </w:p>
    <w:p w:rsidR="00D37231" w:rsidRPr="00590AAD" w:rsidRDefault="00E07A3E" w:rsidP="0065299B">
      <w:pPr>
        <w:shd w:val="clear" w:color="auto" w:fill="FFFFFF"/>
        <w:spacing w:before="120" w:after="0" w:line="320" w:lineRule="exact"/>
        <w:ind w:firstLine="709"/>
        <w:jc w:val="both"/>
        <w:rPr>
          <w:rFonts w:ascii="Times New Roman" w:eastAsia="Times New Roman" w:hAnsi="Times New Roman" w:cs="Times New Roman"/>
          <w:sz w:val="28"/>
          <w:szCs w:val="28"/>
          <w:lang w:val="nl-NL" w:eastAsia="vi-VN"/>
        </w:rPr>
      </w:pPr>
      <w:r w:rsidRPr="00590AAD">
        <w:rPr>
          <w:rFonts w:ascii="Times New Roman" w:hAnsi="Times New Roman" w:cs="Times New Roman"/>
          <w:sz w:val="28"/>
          <w:szCs w:val="28"/>
        </w:rPr>
        <w:t xml:space="preserve">2.3. </w:t>
      </w:r>
      <w:r w:rsidR="00ED32C3" w:rsidRPr="00590AAD">
        <w:rPr>
          <w:rFonts w:ascii="Times New Roman" w:eastAsia="Times New Roman" w:hAnsi="Times New Roman" w:cs="Times New Roman"/>
          <w:bCs/>
          <w:sz w:val="28"/>
          <w:szCs w:val="28"/>
          <w:lang w:val="vi-VN"/>
        </w:rPr>
        <w:t>Điều 3</w:t>
      </w:r>
      <w:r w:rsidR="00ED32C3" w:rsidRPr="00590AAD">
        <w:rPr>
          <w:rFonts w:ascii="Times New Roman" w:eastAsia="Times New Roman" w:hAnsi="Times New Roman" w:cs="Times New Roman"/>
          <w:bCs/>
          <w:sz w:val="28"/>
          <w:szCs w:val="28"/>
        </w:rPr>
        <w:t xml:space="preserve"> </w:t>
      </w:r>
      <w:r w:rsidR="008E07CF" w:rsidRPr="00590AAD">
        <w:rPr>
          <w:rFonts w:ascii="Times New Roman" w:eastAsia="Times New Roman" w:hAnsi="Times New Roman" w:cs="Times New Roman"/>
          <w:bCs/>
          <w:sz w:val="28"/>
          <w:szCs w:val="28"/>
        </w:rPr>
        <w:t>về n</w:t>
      </w:r>
      <w:r w:rsidRPr="00590AAD">
        <w:rPr>
          <w:rFonts w:ascii="Times New Roman" w:eastAsia="Times New Roman" w:hAnsi="Times New Roman" w:cs="Times New Roman"/>
          <w:bCs/>
          <w:color w:val="000000"/>
          <w:sz w:val="28"/>
          <w:szCs w:val="28"/>
          <w:lang w:val="vi-VN"/>
        </w:rPr>
        <w:t xml:space="preserve">ội </w:t>
      </w:r>
      <w:r w:rsidRPr="00590AAD">
        <w:rPr>
          <w:rFonts w:ascii="Times New Roman" w:eastAsia="Times New Roman" w:hAnsi="Times New Roman" w:cs="Times New Roman"/>
          <w:sz w:val="28"/>
          <w:szCs w:val="28"/>
          <w:lang w:val="nl-NL" w:eastAsia="vi-VN"/>
        </w:rPr>
        <w:t>dung chi và mức chi</w:t>
      </w:r>
      <w:r w:rsidR="00D37231" w:rsidRPr="00590AAD">
        <w:rPr>
          <w:rFonts w:ascii="Times New Roman" w:eastAsia="Times New Roman" w:hAnsi="Times New Roman" w:cs="Times New Roman"/>
          <w:sz w:val="28"/>
          <w:szCs w:val="28"/>
          <w:lang w:val="nl-NL" w:eastAsia="vi-VN"/>
        </w:rPr>
        <w:t>:</w:t>
      </w:r>
    </w:p>
    <w:p w:rsidR="00B242D5" w:rsidRPr="00590AAD" w:rsidRDefault="00B242D5"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 xml:space="preserve">a) Về nội dung chi: </w:t>
      </w:r>
    </w:p>
    <w:p w:rsidR="00961D4B" w:rsidRPr="00590AAD" w:rsidRDefault="00B242D5" w:rsidP="0065299B">
      <w:pPr>
        <w:shd w:val="clear" w:color="auto" w:fill="FFFFFF"/>
        <w:spacing w:before="120" w:after="0" w:line="320" w:lineRule="exact"/>
        <w:ind w:firstLine="709"/>
        <w:jc w:val="both"/>
        <w:rPr>
          <w:rFonts w:ascii="Times New Roman" w:eastAsia="Times New Roman" w:hAnsi="Times New Roman" w:cs="Times New Roman"/>
          <w:color w:val="000000"/>
          <w:sz w:val="28"/>
          <w:szCs w:val="28"/>
        </w:rPr>
      </w:pPr>
      <w:r w:rsidRPr="00590AAD">
        <w:rPr>
          <w:rFonts w:ascii="Times New Roman" w:hAnsi="Times New Roman" w:cs="Times New Roman"/>
          <w:sz w:val="28"/>
          <w:szCs w:val="28"/>
          <w:lang w:val="nl-NL"/>
        </w:rPr>
        <w:t xml:space="preserve">Tại dự thảo Quyết định không quy định mức chi tặng quà đối </w:t>
      </w:r>
      <w:r w:rsidR="006F4A95" w:rsidRPr="00590AAD">
        <w:rPr>
          <w:rFonts w:ascii="Times New Roman" w:hAnsi="Times New Roman" w:cs="Times New Roman"/>
          <w:sz w:val="28"/>
          <w:szCs w:val="28"/>
          <w:lang w:val="nl-NL"/>
        </w:rPr>
        <w:t xml:space="preserve">với </w:t>
      </w:r>
      <w:r w:rsidR="006F4A95" w:rsidRPr="00590AAD">
        <w:rPr>
          <w:rFonts w:ascii="Times New Roman" w:eastAsia="Times New Roman" w:hAnsi="Times New Roman" w:cs="Times New Roman"/>
          <w:color w:val="000000"/>
          <w:sz w:val="28"/>
          <w:szCs w:val="28"/>
          <w:lang w:val="vi-VN"/>
        </w:rPr>
        <w:t>các đoàn đại biểu, cá nhân</w:t>
      </w:r>
      <w:r w:rsidR="006F4A95" w:rsidRPr="00590AAD">
        <w:rPr>
          <w:rFonts w:ascii="Times New Roman" w:eastAsia="Times New Roman" w:hAnsi="Times New Roman" w:cs="Times New Roman"/>
          <w:color w:val="000000"/>
          <w:sz w:val="28"/>
          <w:szCs w:val="28"/>
        </w:rPr>
        <w:t xml:space="preserve"> </w:t>
      </w:r>
      <w:r w:rsidR="006F4A95" w:rsidRPr="00590AAD">
        <w:rPr>
          <w:rFonts w:ascii="Times New Roman" w:eastAsia="Times New Roman" w:hAnsi="Times New Roman" w:cs="Times New Roman"/>
          <w:color w:val="000000"/>
          <w:sz w:val="28"/>
          <w:szCs w:val="28"/>
          <w:lang w:val="vi-VN"/>
        </w:rPr>
        <w:t xml:space="preserve">đến thăm và làm việc với Ủy ban Mặt trận Tổ quốc Việt Nam </w:t>
      </w:r>
      <w:r w:rsidR="006F4A95" w:rsidRPr="00590AAD">
        <w:rPr>
          <w:rFonts w:ascii="Times New Roman" w:eastAsia="Times New Roman" w:hAnsi="Times New Roman" w:cs="Times New Roman"/>
          <w:color w:val="000000"/>
          <w:sz w:val="28"/>
          <w:szCs w:val="28"/>
        </w:rPr>
        <w:t xml:space="preserve">cấp tỉnh, huyện, xã. </w:t>
      </w:r>
    </w:p>
    <w:p w:rsidR="006F4A95" w:rsidRPr="00590AAD" w:rsidRDefault="006F4A95" w:rsidP="0065299B">
      <w:pPr>
        <w:shd w:val="clear" w:color="auto" w:fill="FFFFFF"/>
        <w:spacing w:before="120" w:after="0" w:line="320" w:lineRule="exact"/>
        <w:ind w:firstLine="709"/>
        <w:jc w:val="both"/>
        <w:rPr>
          <w:rFonts w:ascii="Times New Roman" w:eastAsia="Times New Roman" w:hAnsi="Times New Roman" w:cs="Times New Roman"/>
          <w:color w:val="000000"/>
          <w:sz w:val="28"/>
          <w:szCs w:val="28"/>
        </w:rPr>
      </w:pPr>
      <w:r w:rsidRPr="00590AAD">
        <w:rPr>
          <w:rFonts w:ascii="Times New Roman" w:eastAsia="Times New Roman" w:hAnsi="Times New Roman" w:cs="Times New Roman"/>
          <w:color w:val="000000"/>
          <w:sz w:val="28"/>
          <w:szCs w:val="28"/>
        </w:rPr>
        <w:t xml:space="preserve">Việc </w:t>
      </w:r>
      <w:r w:rsidRPr="00590AAD">
        <w:rPr>
          <w:rFonts w:ascii="Times New Roman" w:eastAsia="Times New Roman" w:hAnsi="Times New Roman" w:cs="Times New Roman"/>
          <w:color w:val="000000"/>
          <w:sz w:val="28"/>
          <w:szCs w:val="28"/>
          <w:lang w:val="vi-VN"/>
        </w:rPr>
        <w:t>đón tiếp các đoàn đại biểu, cá nhân</w:t>
      </w:r>
      <w:r w:rsidRPr="00590AAD">
        <w:rPr>
          <w:rFonts w:ascii="Times New Roman" w:eastAsia="Times New Roman" w:hAnsi="Times New Roman" w:cs="Times New Roman"/>
          <w:color w:val="000000"/>
          <w:sz w:val="28"/>
          <w:szCs w:val="28"/>
        </w:rPr>
        <w:t xml:space="preserve"> </w:t>
      </w:r>
      <w:r w:rsidRPr="00590AAD">
        <w:rPr>
          <w:rFonts w:ascii="Times New Roman" w:eastAsia="Times New Roman" w:hAnsi="Times New Roman" w:cs="Times New Roman"/>
          <w:color w:val="000000"/>
          <w:sz w:val="28"/>
          <w:szCs w:val="28"/>
          <w:lang w:val="vi-VN"/>
        </w:rPr>
        <w:t>đến thăm và làm việc với Ủy ban Mặt trận Tổ quốc Việt Nam các cấp</w:t>
      </w:r>
      <w:r w:rsidRPr="00590AAD">
        <w:rPr>
          <w:rFonts w:ascii="Times New Roman" w:eastAsia="Times New Roman" w:hAnsi="Times New Roman" w:cs="Times New Roman"/>
          <w:color w:val="000000"/>
          <w:sz w:val="28"/>
          <w:szCs w:val="28"/>
        </w:rPr>
        <w:t xml:space="preserve"> địa phương</w:t>
      </w:r>
      <w:r w:rsidRPr="00590AAD">
        <w:rPr>
          <w:rFonts w:ascii="Times New Roman" w:eastAsia="Times New Roman" w:hAnsi="Times New Roman" w:cs="Times New Roman"/>
          <w:color w:val="000000"/>
          <w:sz w:val="28"/>
          <w:szCs w:val="28"/>
          <w:lang w:val="vi-VN"/>
        </w:rPr>
        <w:t xml:space="preserve">: Thực hiện theo quy định của Bộ Tài chính </w:t>
      </w:r>
      <w:r w:rsidRPr="00590AAD">
        <w:rPr>
          <w:rFonts w:ascii="Times New Roman" w:eastAsia="Times New Roman" w:hAnsi="Times New Roman" w:cs="Times New Roman"/>
          <w:color w:val="000000"/>
          <w:sz w:val="28"/>
          <w:szCs w:val="28"/>
        </w:rPr>
        <w:t>về</w:t>
      </w:r>
      <w:r w:rsidRPr="00590AAD">
        <w:rPr>
          <w:rFonts w:ascii="Times New Roman" w:eastAsia="Times New Roman" w:hAnsi="Times New Roman" w:cs="Times New Roman"/>
          <w:color w:val="000000"/>
          <w:sz w:val="28"/>
          <w:szCs w:val="28"/>
          <w:lang w:val="vi-VN"/>
        </w:rPr>
        <w:t xml:space="preserve"> chế độ tiếp khách trong nước</w:t>
      </w:r>
      <w:r w:rsidRPr="00590AAD">
        <w:rPr>
          <w:rFonts w:ascii="Times New Roman" w:eastAsia="Times New Roman" w:hAnsi="Times New Roman" w:cs="Times New Roman"/>
          <w:color w:val="000000"/>
          <w:sz w:val="28"/>
          <w:szCs w:val="28"/>
        </w:rPr>
        <w:t xml:space="preserve"> (</w:t>
      </w:r>
      <w:r w:rsidRPr="00590AAD">
        <w:rPr>
          <w:rFonts w:ascii="Times New Roman" w:eastAsia="Times New Roman" w:hAnsi="Times New Roman" w:cs="Times New Roman"/>
          <w:color w:val="000000"/>
          <w:sz w:val="28"/>
          <w:szCs w:val="28"/>
          <w:lang w:val="vi-VN"/>
        </w:rPr>
        <w:t>Thông tư số 71/2018/TT-BTC ngày 10</w:t>
      </w:r>
      <w:r w:rsidRPr="00590AAD">
        <w:rPr>
          <w:rFonts w:ascii="Times New Roman" w:eastAsia="Times New Roman" w:hAnsi="Times New Roman" w:cs="Times New Roman"/>
          <w:color w:val="000000"/>
          <w:sz w:val="28"/>
          <w:szCs w:val="28"/>
        </w:rPr>
        <w:t xml:space="preserve"> tháng </w:t>
      </w:r>
      <w:r w:rsidRPr="00590AAD">
        <w:rPr>
          <w:rFonts w:ascii="Times New Roman" w:eastAsia="Times New Roman" w:hAnsi="Times New Roman" w:cs="Times New Roman"/>
          <w:color w:val="000000"/>
          <w:sz w:val="28"/>
          <w:szCs w:val="28"/>
          <w:lang w:val="vi-VN"/>
        </w:rPr>
        <w:t>8</w:t>
      </w:r>
      <w:r w:rsidRPr="00590AAD">
        <w:rPr>
          <w:rFonts w:ascii="Times New Roman" w:eastAsia="Times New Roman" w:hAnsi="Times New Roman" w:cs="Times New Roman"/>
          <w:color w:val="000000"/>
          <w:sz w:val="28"/>
          <w:szCs w:val="28"/>
        </w:rPr>
        <w:t xml:space="preserve"> năm </w:t>
      </w:r>
      <w:r w:rsidRPr="00590AAD">
        <w:rPr>
          <w:rFonts w:ascii="Times New Roman" w:eastAsia="Times New Roman" w:hAnsi="Times New Roman" w:cs="Times New Roman"/>
          <w:color w:val="000000"/>
          <w:sz w:val="28"/>
          <w:szCs w:val="28"/>
          <w:lang w:val="vi-VN"/>
        </w:rPr>
        <w:t>2018 của Bộ Tài chính quy định chế độ tiếp khách nước ngoài vào làm việc tại Việt Nam, chế độ chi tổ chức hội nghị, hội thảo quốc tế tại Việt Nam và chế độ tiếp khách trong nước</w:t>
      </w:r>
      <w:r w:rsidRPr="00590AAD">
        <w:rPr>
          <w:rFonts w:ascii="Times New Roman" w:eastAsia="Times New Roman" w:hAnsi="Times New Roman" w:cs="Times New Roman"/>
          <w:color w:val="000000"/>
          <w:sz w:val="28"/>
          <w:szCs w:val="28"/>
        </w:rPr>
        <w:t>)</w:t>
      </w:r>
      <w:r w:rsidRPr="00590AAD">
        <w:rPr>
          <w:rFonts w:ascii="Times New Roman" w:eastAsia="Times New Roman" w:hAnsi="Times New Roman" w:cs="Times New Roman"/>
          <w:color w:val="000000"/>
          <w:sz w:val="28"/>
          <w:szCs w:val="28"/>
          <w:lang w:val="vi-VN"/>
        </w:rPr>
        <w:t>.</w:t>
      </w:r>
      <w:r w:rsidRPr="00590AAD">
        <w:rPr>
          <w:rFonts w:ascii="Times New Roman" w:eastAsia="Times New Roman" w:hAnsi="Times New Roman" w:cs="Times New Roman"/>
          <w:color w:val="000000"/>
          <w:sz w:val="28"/>
          <w:szCs w:val="28"/>
        </w:rPr>
        <w:t xml:space="preserve"> Tùy từng địa phương, tùy đối tượng đoàn đại biểu, cá nhân đến thăm và làm việc mà HĐND cấp tỉnh quyết định </w:t>
      </w:r>
      <w:r w:rsidR="00880DF1" w:rsidRPr="00590AAD">
        <w:rPr>
          <w:rFonts w:ascii="Times New Roman" w:eastAsia="Times New Roman" w:hAnsi="Times New Roman" w:cs="Times New Roman"/>
          <w:color w:val="000000"/>
          <w:sz w:val="28"/>
          <w:szCs w:val="28"/>
        </w:rPr>
        <w:t xml:space="preserve">chế </w:t>
      </w:r>
      <w:r w:rsidR="00961D4B" w:rsidRPr="00590AAD">
        <w:rPr>
          <w:rFonts w:ascii="Times New Roman" w:eastAsia="Times New Roman" w:hAnsi="Times New Roman" w:cs="Times New Roman"/>
          <w:color w:val="000000"/>
          <w:sz w:val="28"/>
          <w:szCs w:val="28"/>
        </w:rPr>
        <w:t>độ</w:t>
      </w:r>
      <w:r w:rsidR="00880DF1" w:rsidRPr="00590AAD">
        <w:rPr>
          <w:rFonts w:ascii="Times New Roman" w:eastAsia="Times New Roman" w:hAnsi="Times New Roman" w:cs="Times New Roman"/>
          <w:color w:val="000000"/>
          <w:sz w:val="28"/>
          <w:szCs w:val="28"/>
        </w:rPr>
        <w:t xml:space="preserve"> chi ngân sách đối với nhiệm vụ chi có tính chất đặc thù ở địa phương ngoài các chế độ, tiêu chuẩn, định mức chi tiêu do Th</w:t>
      </w:r>
      <w:r w:rsidR="00424228">
        <w:rPr>
          <w:rFonts w:ascii="Times New Roman" w:eastAsia="Times New Roman" w:hAnsi="Times New Roman" w:cs="Times New Roman"/>
          <w:color w:val="000000"/>
          <w:sz w:val="28"/>
          <w:szCs w:val="28"/>
        </w:rPr>
        <w:t>ủ</w:t>
      </w:r>
      <w:r w:rsidR="00880DF1" w:rsidRPr="00590AAD">
        <w:rPr>
          <w:rFonts w:ascii="Times New Roman" w:eastAsia="Times New Roman" w:hAnsi="Times New Roman" w:cs="Times New Roman"/>
          <w:color w:val="000000"/>
          <w:sz w:val="28"/>
          <w:szCs w:val="28"/>
        </w:rPr>
        <w:t xml:space="preserve"> tướng Chính phủ quy định theo quy định tại Khoản 3 Điều 21 Nghị định số 163/2016/NĐ-CP ngày 21/12/2016 của C</w:t>
      </w:r>
      <w:r w:rsidR="00A11CD5">
        <w:rPr>
          <w:rFonts w:ascii="Times New Roman" w:eastAsia="Times New Roman" w:hAnsi="Times New Roman" w:cs="Times New Roman"/>
          <w:color w:val="000000"/>
          <w:sz w:val="28"/>
          <w:szCs w:val="28"/>
        </w:rPr>
        <w:t>h</w:t>
      </w:r>
      <w:r w:rsidR="00880DF1" w:rsidRPr="00590AAD">
        <w:rPr>
          <w:rFonts w:ascii="Times New Roman" w:eastAsia="Times New Roman" w:hAnsi="Times New Roman" w:cs="Times New Roman"/>
          <w:color w:val="000000"/>
          <w:sz w:val="28"/>
          <w:szCs w:val="28"/>
        </w:rPr>
        <w:t xml:space="preserve">ính phủ quy định chi tiết và hướng dẫn thi hành Luật </w:t>
      </w:r>
      <w:r w:rsidR="00143C9C" w:rsidRPr="00590AAD">
        <w:rPr>
          <w:rFonts w:ascii="Times New Roman" w:eastAsia="Times New Roman" w:hAnsi="Times New Roman" w:cs="Times New Roman"/>
          <w:color w:val="000000"/>
          <w:sz w:val="28"/>
          <w:szCs w:val="28"/>
        </w:rPr>
        <w:t>ngân sách nhà nước.</w:t>
      </w:r>
    </w:p>
    <w:p w:rsidR="00B242D5" w:rsidRPr="00590AAD" w:rsidRDefault="00B242D5"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b) Về mức chi:</w:t>
      </w:r>
    </w:p>
    <w:p w:rsidR="00ED32C3" w:rsidRPr="00590AAD" w:rsidRDefault="00961D4B" w:rsidP="0065299B">
      <w:pPr>
        <w:pStyle w:val="Default"/>
        <w:spacing w:before="120" w:line="320" w:lineRule="exact"/>
        <w:ind w:firstLine="709"/>
        <w:jc w:val="both"/>
        <w:rPr>
          <w:sz w:val="28"/>
          <w:szCs w:val="28"/>
          <w:lang w:val="nl-NL"/>
        </w:rPr>
      </w:pPr>
      <w:r w:rsidRPr="00590AAD">
        <w:rPr>
          <w:sz w:val="28"/>
          <w:szCs w:val="28"/>
          <w:lang w:val="nl-NL"/>
        </w:rPr>
        <w:t>Dự thảo Quyết định điều chỉnh nâng mức chi từ 1,5-2,5 lần so với mức chi quy định tại Quyết định số 76/2013/QĐ-TTg của Thủ tướng Chính phủ.</w:t>
      </w:r>
    </w:p>
    <w:p w:rsidR="00961D4B" w:rsidRPr="00590AAD" w:rsidRDefault="00961D4B"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sz w:val="28"/>
          <w:szCs w:val="28"/>
          <w:lang w:val="nl-NL"/>
        </w:rPr>
        <w:t xml:space="preserve">Mức chi tại Quyết định số 76/2013/QĐ-TTg ban hành từ năm 2013 đến nay </w:t>
      </w:r>
      <w:r w:rsidRPr="00590AAD">
        <w:rPr>
          <w:rFonts w:ascii="Times New Roman" w:hAnsi="Times New Roman"/>
          <w:sz w:val="28"/>
          <w:szCs w:val="28"/>
          <w:u w:val="single"/>
          <w:lang w:val="nl-NL"/>
        </w:rPr>
        <w:t>không còn phù hợp với tình hình thực tế</w:t>
      </w:r>
      <w:r w:rsidRPr="00590AAD">
        <w:rPr>
          <w:rFonts w:ascii="Times New Roman" w:hAnsi="Times New Roman"/>
          <w:sz w:val="28"/>
          <w:szCs w:val="28"/>
          <w:lang w:val="nl-NL"/>
        </w:rPr>
        <w:t>; ví dụ như: Chi quà tặng: 500.000 đồng/người; chi thăm hỏi khi bị ốm đau: 3.000.000 đồng/người; chi phúng viếng: 2.000.000 đồng/người; chi hỗ trợ khi gặp khó khăn: 2.000.000 đồng/người.</w:t>
      </w:r>
    </w:p>
    <w:p w:rsidR="00143C9C" w:rsidRPr="00590AAD" w:rsidRDefault="00143C9C"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sz w:val="28"/>
          <w:szCs w:val="28"/>
          <w:lang w:val="nl-NL"/>
        </w:rPr>
        <w:t xml:space="preserve">Đồng thời, </w:t>
      </w:r>
      <w:r w:rsidRPr="00590AAD">
        <w:rPr>
          <w:rFonts w:ascii="Times New Roman" w:hAnsi="Times New Roman" w:cs="Times New Roman"/>
          <w:sz w:val="28"/>
          <w:szCs w:val="28"/>
          <w:lang w:val="nl-NL"/>
        </w:rPr>
        <w:t>công tác vận động, tập hợp, xây dựng khối đại đoàn kết trong các tầng lớp nhân dân thông qua công tác thăm hỏi, động viên kịp thời các đối tượng, cá nhân tiêu biểu ngày càng phức tạp, nhạy cảm. Mức ngân sách trung ương dự kiến tăng thêm hàng năm không lớn (khoảng 3,7 tỷ đồng/năm); mức ngân sách địa phương do Hội đồng nhân dân tỉnh quyết định phù hợp với khả năng cân đối của ngân sách nhà nước. Do vậy, việc điều chỉnh mức tăng chi đón tiếp, thăm hỏi, chúc mừng do UBMTTQVN các cấp thực  hiện là cần thiết và phù hợp với tình hình thực tế.</w:t>
      </w:r>
    </w:p>
    <w:bookmarkEnd w:id="0"/>
    <w:p w:rsidR="00555ACA" w:rsidRPr="00590AAD" w:rsidRDefault="00570AC4" w:rsidP="0065299B">
      <w:pPr>
        <w:pStyle w:val="Default"/>
        <w:spacing w:before="120" w:line="320" w:lineRule="exact"/>
        <w:ind w:firstLine="709"/>
        <w:jc w:val="both"/>
        <w:rPr>
          <w:bCs/>
          <w:sz w:val="28"/>
          <w:szCs w:val="28"/>
          <w:lang w:val="en-US"/>
        </w:rPr>
      </w:pPr>
      <w:r w:rsidRPr="00590AAD">
        <w:rPr>
          <w:color w:val="auto"/>
          <w:sz w:val="28"/>
          <w:szCs w:val="28"/>
          <w:lang w:val="nl-NL"/>
        </w:rPr>
        <w:t>2.</w:t>
      </w:r>
      <w:r w:rsidR="00143C9C" w:rsidRPr="00590AAD">
        <w:rPr>
          <w:color w:val="auto"/>
          <w:sz w:val="28"/>
          <w:szCs w:val="28"/>
          <w:lang w:val="nl-NL"/>
        </w:rPr>
        <w:t>4</w:t>
      </w:r>
      <w:r w:rsidRPr="00590AAD">
        <w:rPr>
          <w:color w:val="auto"/>
          <w:sz w:val="28"/>
          <w:szCs w:val="28"/>
          <w:lang w:val="nl-NL"/>
        </w:rPr>
        <w:t>.</w:t>
      </w:r>
      <w:r w:rsidRPr="00590AAD">
        <w:rPr>
          <w:b/>
          <w:color w:val="auto"/>
          <w:sz w:val="28"/>
          <w:szCs w:val="28"/>
          <w:lang w:val="nl-NL"/>
        </w:rPr>
        <w:t xml:space="preserve"> </w:t>
      </w:r>
      <w:r w:rsidR="00623846" w:rsidRPr="00590AAD">
        <w:rPr>
          <w:color w:val="auto"/>
          <w:sz w:val="28"/>
          <w:szCs w:val="28"/>
          <w:lang w:val="nl-NL"/>
        </w:rPr>
        <w:t>Điều 5</w:t>
      </w:r>
      <w:r w:rsidR="00143C9C" w:rsidRPr="00590AAD">
        <w:rPr>
          <w:color w:val="auto"/>
          <w:sz w:val="28"/>
          <w:szCs w:val="28"/>
          <w:lang w:val="nl-NL"/>
        </w:rPr>
        <w:t xml:space="preserve"> về</w:t>
      </w:r>
      <w:r w:rsidR="00623846" w:rsidRPr="00590AAD">
        <w:rPr>
          <w:b/>
          <w:color w:val="auto"/>
          <w:sz w:val="28"/>
          <w:szCs w:val="28"/>
          <w:lang w:val="nl-NL"/>
        </w:rPr>
        <w:t xml:space="preserve"> </w:t>
      </w:r>
      <w:r w:rsidR="00143C9C" w:rsidRPr="00590AAD">
        <w:rPr>
          <w:color w:val="auto"/>
          <w:sz w:val="28"/>
          <w:szCs w:val="28"/>
          <w:lang w:val="nl-NL"/>
        </w:rPr>
        <w:t>t</w:t>
      </w:r>
      <w:r w:rsidR="00E07A3E" w:rsidRPr="00590AAD">
        <w:rPr>
          <w:bCs/>
          <w:sz w:val="28"/>
          <w:szCs w:val="28"/>
        </w:rPr>
        <w:t>ổ chức thực hiện</w:t>
      </w:r>
      <w:r w:rsidR="00555ACA" w:rsidRPr="00590AAD">
        <w:rPr>
          <w:bCs/>
          <w:sz w:val="28"/>
          <w:szCs w:val="28"/>
          <w:lang w:val="en-US"/>
        </w:rPr>
        <w:t>:</w:t>
      </w:r>
    </w:p>
    <w:p w:rsidR="00143C9C" w:rsidRPr="00590AAD" w:rsidRDefault="00143C9C" w:rsidP="0065299B">
      <w:pPr>
        <w:pStyle w:val="Default"/>
        <w:spacing w:before="120" w:line="320" w:lineRule="exact"/>
        <w:ind w:firstLine="709"/>
        <w:jc w:val="both"/>
        <w:rPr>
          <w:sz w:val="28"/>
          <w:szCs w:val="28"/>
          <w:lang w:val="en-US"/>
        </w:rPr>
      </w:pPr>
      <w:r w:rsidRPr="00590AAD">
        <w:rPr>
          <w:sz w:val="28"/>
          <w:szCs w:val="28"/>
          <w:lang w:val="nl-NL"/>
        </w:rPr>
        <w:t xml:space="preserve">Do </w:t>
      </w:r>
      <w:r w:rsidR="00FF4EB9" w:rsidRPr="00590AAD">
        <w:rPr>
          <w:sz w:val="28"/>
          <w:szCs w:val="28"/>
          <w:lang w:val="nl-NL"/>
        </w:rPr>
        <w:t xml:space="preserve">công tác vận động, tập hợp, xây dựng khối đại đoàn kết trong các tầng lớp nhân dân thông qua công tác thăm hỏi, động viên kịp thời các đối tượng, cá nhân tiêu biểu tùy thuộc vào đặc điểm của từng địa phương, từng trường hợp </w:t>
      </w:r>
      <w:r w:rsidR="00FF4EB9" w:rsidRPr="00590AAD">
        <w:rPr>
          <w:sz w:val="28"/>
          <w:szCs w:val="28"/>
          <w:lang w:val="nl-NL"/>
        </w:rPr>
        <w:lastRenderedPageBreak/>
        <w:t xml:space="preserve">cần vận động, tranh thủ; nên dự thảo Quyết định quy định trách nhiệm của </w:t>
      </w:r>
      <w:r w:rsidR="00FF4EB9" w:rsidRPr="00590AAD">
        <w:rPr>
          <w:sz w:val="28"/>
          <w:szCs w:val="28"/>
        </w:rPr>
        <w:t xml:space="preserve">Ban Thường trực Ủy ban Trung ương Mặt trận Tổ quốc Việt Nam </w:t>
      </w:r>
      <w:r w:rsidR="00FF4EB9" w:rsidRPr="00590AAD">
        <w:rPr>
          <w:sz w:val="28"/>
          <w:szCs w:val="28"/>
          <w:lang w:val="en-US"/>
        </w:rPr>
        <w:t xml:space="preserve">và </w:t>
      </w:r>
      <w:r w:rsidR="00FF4EB9" w:rsidRPr="00590AAD">
        <w:rPr>
          <w:sz w:val="28"/>
          <w:szCs w:val="28"/>
          <w:lang w:val="nl-NL"/>
        </w:rPr>
        <w:t xml:space="preserve">Ủy ban Mặt trận Tổ quốc Việt Nam các cấp tại địa phương trong việc </w:t>
      </w:r>
      <w:r w:rsidR="00FF4EB9" w:rsidRPr="00590AAD">
        <w:rPr>
          <w:sz w:val="28"/>
          <w:szCs w:val="28"/>
          <w:u w:val="single"/>
        </w:rPr>
        <w:t>quyết định</w:t>
      </w:r>
      <w:r w:rsidR="00FF4EB9" w:rsidRPr="00590AAD">
        <w:rPr>
          <w:sz w:val="28"/>
          <w:szCs w:val="28"/>
        </w:rPr>
        <w:t xml:space="preserve"> cụ thể danh sách cá nhân quy định tại khoản 2 Điều 2 Quyết định này; quyết định mức chi và </w:t>
      </w:r>
      <w:r w:rsidR="00FF4EB9" w:rsidRPr="00590AAD">
        <w:rPr>
          <w:sz w:val="28"/>
          <w:szCs w:val="28"/>
          <w:lang w:val="nl-NL"/>
        </w:rPr>
        <w:t xml:space="preserve">các ngày lễ, ngày lễ trọng, các trường hợp ốm đau, khó khăn về kinh tế của cá nhân </w:t>
      </w:r>
      <w:r w:rsidR="00FF4EB9" w:rsidRPr="00590AAD">
        <w:rPr>
          <w:sz w:val="28"/>
          <w:szCs w:val="28"/>
        </w:rPr>
        <w:t xml:space="preserve">được </w:t>
      </w:r>
      <w:r w:rsidR="00FF4EB9" w:rsidRPr="00590AAD">
        <w:rPr>
          <w:sz w:val="28"/>
          <w:szCs w:val="28"/>
          <w:lang w:val="en-US"/>
        </w:rPr>
        <w:t>UBMTTQVN các cấp đón tiếp, thăm hỏi, chúc mừng</w:t>
      </w:r>
      <w:r w:rsidR="00D87FE6" w:rsidRPr="00590AAD">
        <w:rPr>
          <w:sz w:val="28"/>
          <w:szCs w:val="28"/>
          <w:lang w:val="en-US"/>
        </w:rPr>
        <w:t xml:space="preserve">; cụ thể: </w:t>
      </w:r>
    </w:p>
    <w:p w:rsidR="00D87FE6" w:rsidRPr="00590AAD" w:rsidRDefault="00D87FE6" w:rsidP="0065299B">
      <w:pPr>
        <w:shd w:val="clear" w:color="auto" w:fill="FFFFFF"/>
        <w:spacing w:before="120" w:after="0" w:line="320" w:lineRule="exact"/>
        <w:ind w:firstLine="709"/>
        <w:jc w:val="both"/>
        <w:rPr>
          <w:rFonts w:ascii="Times New Roman" w:hAnsi="Times New Roman" w:cs="Times New Roman"/>
          <w:i/>
          <w:sz w:val="28"/>
          <w:szCs w:val="28"/>
          <w:lang w:val="nl-NL"/>
        </w:rPr>
      </w:pPr>
      <w:r w:rsidRPr="00590AAD">
        <w:rPr>
          <w:rFonts w:ascii="Times New Roman" w:eastAsia="Times New Roman" w:hAnsi="Times New Roman" w:cs="Times New Roman"/>
          <w:i/>
          <w:color w:val="000000"/>
          <w:sz w:val="28"/>
          <w:szCs w:val="28"/>
        </w:rPr>
        <w:t xml:space="preserve">1. </w:t>
      </w:r>
      <w:r w:rsidRPr="00590AAD">
        <w:rPr>
          <w:rFonts w:ascii="Times New Roman" w:eastAsia="Times New Roman" w:hAnsi="Times New Roman" w:cs="Times New Roman"/>
          <w:i/>
          <w:color w:val="000000"/>
          <w:sz w:val="28"/>
          <w:szCs w:val="28"/>
          <w:lang w:val="vi-VN"/>
        </w:rPr>
        <w:t xml:space="preserve">Ban Thường trực Ủy ban Trung ương Mặt trận Tổ quốc Việt Nam </w:t>
      </w:r>
      <w:r w:rsidRPr="00590AAD">
        <w:rPr>
          <w:rFonts w:ascii="Times New Roman" w:eastAsia="Times New Roman" w:hAnsi="Times New Roman" w:cs="Times New Roman"/>
          <w:i/>
          <w:color w:val="000000"/>
          <w:sz w:val="28"/>
          <w:szCs w:val="28"/>
          <w:u w:val="single"/>
        </w:rPr>
        <w:t>quyết định</w:t>
      </w:r>
      <w:r w:rsidRPr="00590AAD">
        <w:rPr>
          <w:rFonts w:ascii="Times New Roman" w:eastAsia="Times New Roman" w:hAnsi="Times New Roman" w:cs="Times New Roman"/>
          <w:i/>
          <w:color w:val="000000"/>
          <w:sz w:val="28"/>
          <w:szCs w:val="28"/>
          <w:lang w:val="vi-VN"/>
        </w:rPr>
        <w:t xml:space="preserve"> </w:t>
      </w:r>
      <w:r w:rsidRPr="00590AAD">
        <w:rPr>
          <w:rFonts w:ascii="Times New Roman" w:eastAsia="Times New Roman" w:hAnsi="Times New Roman" w:cs="Times New Roman"/>
          <w:i/>
          <w:color w:val="000000"/>
          <w:sz w:val="28"/>
          <w:szCs w:val="28"/>
        </w:rPr>
        <w:t xml:space="preserve">cụ thể </w:t>
      </w:r>
      <w:r w:rsidRPr="00590AAD">
        <w:rPr>
          <w:rFonts w:ascii="Times New Roman" w:eastAsia="Times New Roman" w:hAnsi="Times New Roman" w:cs="Times New Roman"/>
          <w:i/>
          <w:color w:val="000000"/>
          <w:sz w:val="28"/>
          <w:szCs w:val="28"/>
          <w:lang w:val="vi-VN"/>
        </w:rPr>
        <w:t xml:space="preserve">danh sách </w:t>
      </w:r>
      <w:r w:rsidRPr="00590AAD">
        <w:rPr>
          <w:rFonts w:ascii="Times New Roman" w:eastAsia="Times New Roman" w:hAnsi="Times New Roman" w:cs="Times New Roman"/>
          <w:i/>
          <w:color w:val="000000"/>
          <w:sz w:val="28"/>
          <w:szCs w:val="28"/>
        </w:rPr>
        <w:t xml:space="preserve">cá nhân quy định tại khoản 2 Điều 2 Quyết định này; quyết định mức chi và </w:t>
      </w:r>
      <w:r w:rsidRPr="00590AAD">
        <w:rPr>
          <w:rFonts w:ascii="Times New Roman" w:hAnsi="Times New Roman" w:cs="Times New Roman"/>
          <w:i/>
          <w:sz w:val="28"/>
          <w:szCs w:val="28"/>
          <w:lang w:val="nl-NL"/>
        </w:rPr>
        <w:t xml:space="preserve">các ngày lễ, ngày lễ trọng, các trường hợp ốm đau, khó khăn về kinh tế của cá nhân </w:t>
      </w:r>
      <w:r w:rsidRPr="00590AAD">
        <w:rPr>
          <w:rFonts w:ascii="Times New Roman" w:eastAsia="Times New Roman" w:hAnsi="Times New Roman" w:cs="Times New Roman"/>
          <w:i/>
          <w:color w:val="000000"/>
          <w:sz w:val="28"/>
          <w:szCs w:val="28"/>
        </w:rPr>
        <w:t>được Ủy ban Trung ương Mặt trận Tổ quốc Việt Nam đến thăm hỏi, chúc mừng</w:t>
      </w:r>
      <w:r w:rsidRPr="00590AAD">
        <w:rPr>
          <w:rFonts w:ascii="Times New Roman" w:eastAsia="Times New Roman" w:hAnsi="Times New Roman" w:cs="Times New Roman"/>
          <w:i/>
          <w:color w:val="000000"/>
          <w:sz w:val="28"/>
          <w:szCs w:val="28"/>
          <w:lang w:val="vi-VN"/>
        </w:rPr>
        <w:t xml:space="preserve"> </w:t>
      </w:r>
      <w:r w:rsidRPr="00590AAD">
        <w:rPr>
          <w:rFonts w:ascii="Times New Roman" w:hAnsi="Times New Roman" w:cs="Times New Roman"/>
          <w:i/>
          <w:sz w:val="28"/>
          <w:szCs w:val="28"/>
          <w:lang w:val="nl-NL"/>
        </w:rPr>
        <w:t xml:space="preserve">theo chức năng, nhiệm vụ quy định tại Luật Mặt trận Tổ quốc Việt Nam. </w:t>
      </w:r>
    </w:p>
    <w:p w:rsidR="00D87FE6" w:rsidRPr="00590AAD" w:rsidRDefault="00D87FE6" w:rsidP="0065299B">
      <w:pPr>
        <w:shd w:val="clear" w:color="auto" w:fill="FFFFFF"/>
        <w:spacing w:before="120" w:after="0" w:line="320" w:lineRule="exact"/>
        <w:ind w:firstLine="709"/>
        <w:jc w:val="both"/>
        <w:rPr>
          <w:rFonts w:ascii="Times New Roman" w:hAnsi="Times New Roman" w:cs="Times New Roman"/>
          <w:i/>
          <w:sz w:val="28"/>
          <w:szCs w:val="28"/>
          <w:lang w:val="nl-NL"/>
        </w:rPr>
      </w:pPr>
      <w:r w:rsidRPr="00590AAD">
        <w:rPr>
          <w:rFonts w:ascii="Times New Roman" w:hAnsi="Times New Roman" w:cs="Times New Roman"/>
          <w:i/>
          <w:sz w:val="28"/>
          <w:szCs w:val="28"/>
          <w:lang w:val="nl-NL"/>
        </w:rPr>
        <w:t xml:space="preserve">2. Ủy ban Mặt trận Tổ quốc Việt Nam các cấp tại địa phương phối hợp với cơ quan liên quan, </w:t>
      </w:r>
      <w:r w:rsidRPr="00590AAD">
        <w:rPr>
          <w:rFonts w:ascii="Times New Roman" w:eastAsia="Times New Roman" w:hAnsi="Times New Roman" w:cs="Times New Roman"/>
          <w:i/>
          <w:color w:val="000000"/>
          <w:sz w:val="28"/>
          <w:szCs w:val="28"/>
          <w:u w:val="single"/>
        </w:rPr>
        <w:t>quyết định</w:t>
      </w:r>
      <w:r w:rsidRPr="00590AAD">
        <w:rPr>
          <w:rFonts w:ascii="Times New Roman" w:eastAsia="Times New Roman" w:hAnsi="Times New Roman" w:cs="Times New Roman"/>
          <w:i/>
          <w:color w:val="000000"/>
          <w:sz w:val="28"/>
          <w:szCs w:val="28"/>
          <w:lang w:val="vi-VN"/>
        </w:rPr>
        <w:t xml:space="preserve"> </w:t>
      </w:r>
      <w:r w:rsidRPr="00590AAD">
        <w:rPr>
          <w:rFonts w:ascii="Times New Roman" w:hAnsi="Times New Roman" w:cs="Times New Roman"/>
          <w:i/>
          <w:sz w:val="28"/>
          <w:szCs w:val="28"/>
          <w:lang w:val="nl-NL"/>
        </w:rPr>
        <w:t xml:space="preserve">danh sách các cá nhân; các ngày lễ, ngày lễ trọng, các trường hợp ốm đau, khó khăn về kinh tế của cá nhân </w:t>
      </w:r>
      <w:r w:rsidRPr="00590AAD">
        <w:rPr>
          <w:rFonts w:ascii="Times New Roman" w:hAnsi="Times New Roman" w:cs="Times New Roman"/>
          <w:i/>
          <w:sz w:val="28"/>
          <w:szCs w:val="28"/>
          <w:u w:val="single"/>
          <w:lang w:val="nl-NL"/>
        </w:rPr>
        <w:t>do Ủy ban Mặt trận Tổ quốc Việt Nam cấp đó thực hiện thăm hỏi, chúc mừng theo chức năng, nhiệm vụ quy định tại Luật Mặt trận Tổ quốc Việt Nam, trình cấp có thẩm quyền quyết định.</w:t>
      </w:r>
    </w:p>
    <w:p w:rsidR="005A0F95" w:rsidRPr="00590AAD" w:rsidRDefault="005A0F95" w:rsidP="0065299B">
      <w:pPr>
        <w:pStyle w:val="Default"/>
        <w:spacing w:before="120" w:line="320" w:lineRule="exact"/>
        <w:ind w:firstLine="709"/>
        <w:jc w:val="both"/>
        <w:rPr>
          <w:b/>
          <w:color w:val="auto"/>
          <w:sz w:val="28"/>
          <w:szCs w:val="28"/>
          <w:lang w:val="nl-NL"/>
        </w:rPr>
      </w:pPr>
      <w:r w:rsidRPr="00590AAD">
        <w:rPr>
          <w:b/>
          <w:color w:val="auto"/>
          <w:sz w:val="28"/>
          <w:szCs w:val="28"/>
          <w:lang w:val="nl-NL"/>
        </w:rPr>
        <w:t>V. DỰ KIẾN NGUỒN LỰC THỰC HIỆN:</w:t>
      </w:r>
    </w:p>
    <w:p w:rsidR="00DF23D4" w:rsidRPr="00590AAD" w:rsidRDefault="00DF23D4" w:rsidP="0065299B">
      <w:pPr>
        <w:pStyle w:val="Default"/>
        <w:spacing w:before="120" w:line="320" w:lineRule="exact"/>
        <w:ind w:firstLine="709"/>
        <w:jc w:val="both"/>
        <w:rPr>
          <w:color w:val="auto"/>
          <w:sz w:val="28"/>
          <w:szCs w:val="28"/>
          <w:lang w:val="en-US"/>
        </w:rPr>
      </w:pPr>
      <w:r w:rsidRPr="00590AAD">
        <w:rPr>
          <w:color w:val="auto"/>
          <w:sz w:val="28"/>
          <w:szCs w:val="28"/>
          <w:lang w:val="en-US"/>
        </w:rPr>
        <w:t xml:space="preserve">1. Đối với </w:t>
      </w:r>
      <w:r w:rsidR="001833C6" w:rsidRPr="00590AAD">
        <w:rPr>
          <w:color w:val="auto"/>
          <w:sz w:val="28"/>
          <w:szCs w:val="28"/>
        </w:rPr>
        <w:t>ngân sách trung ương</w:t>
      </w:r>
      <w:r w:rsidRPr="00590AAD">
        <w:rPr>
          <w:color w:val="auto"/>
          <w:sz w:val="28"/>
          <w:szCs w:val="28"/>
          <w:lang w:val="en-US"/>
        </w:rPr>
        <w:t>:</w:t>
      </w:r>
    </w:p>
    <w:p w:rsidR="00DF23D4" w:rsidRPr="00590AAD" w:rsidRDefault="00DF23D4" w:rsidP="0065299B">
      <w:pPr>
        <w:pStyle w:val="Default"/>
        <w:spacing w:before="120" w:line="320" w:lineRule="exact"/>
        <w:ind w:firstLine="709"/>
        <w:jc w:val="both"/>
        <w:rPr>
          <w:color w:val="auto"/>
          <w:sz w:val="28"/>
          <w:szCs w:val="28"/>
        </w:rPr>
      </w:pPr>
      <w:r w:rsidRPr="00590AAD">
        <w:rPr>
          <w:color w:val="auto"/>
          <w:sz w:val="28"/>
          <w:szCs w:val="28"/>
        </w:rPr>
        <w:t>Hàng năm, ngân sách trung ương bố trí trong dự toán chi NSNN của UBTWMTTQVN để thực hiện Quyết định số 76</w:t>
      </w:r>
      <w:r w:rsidR="00D87FE6" w:rsidRPr="00590AAD">
        <w:rPr>
          <w:color w:val="auto"/>
          <w:sz w:val="28"/>
          <w:szCs w:val="28"/>
          <w:lang w:val="en-US"/>
        </w:rPr>
        <w:t>/2013/QĐ-TTg</w:t>
      </w:r>
      <w:r w:rsidR="00095335" w:rsidRPr="00590AAD">
        <w:rPr>
          <w:color w:val="auto"/>
          <w:sz w:val="28"/>
          <w:szCs w:val="28"/>
          <w:lang w:val="en-US"/>
        </w:rPr>
        <w:t xml:space="preserve"> </w:t>
      </w:r>
      <w:r w:rsidRPr="00590AAD">
        <w:rPr>
          <w:color w:val="auto"/>
          <w:sz w:val="28"/>
          <w:szCs w:val="28"/>
        </w:rPr>
        <w:t>là 1.500 triệu đồng. Ngân sách địa phương bố trí theo khả năng cân đối của từng địa phương theo phân cấp ngân sách hiện hành được quy định tại Luật Ngân sách nhà nước.</w:t>
      </w:r>
    </w:p>
    <w:p w:rsidR="00DF23D4" w:rsidRPr="00590AAD" w:rsidRDefault="00DF23D4" w:rsidP="0065299B">
      <w:pPr>
        <w:pStyle w:val="Default"/>
        <w:spacing w:before="120" w:line="320" w:lineRule="exact"/>
        <w:ind w:firstLine="709"/>
        <w:jc w:val="both"/>
        <w:rPr>
          <w:color w:val="auto"/>
          <w:sz w:val="28"/>
          <w:szCs w:val="28"/>
          <w:lang w:val="en-US"/>
        </w:rPr>
      </w:pPr>
      <w:r w:rsidRPr="00590AAD">
        <w:rPr>
          <w:color w:val="auto"/>
          <w:sz w:val="28"/>
          <w:szCs w:val="28"/>
        </w:rPr>
        <w:t xml:space="preserve">Trường hợp Quyết định thay thế Quyết định số </w:t>
      </w:r>
      <w:r w:rsidR="00D87FE6" w:rsidRPr="00590AAD">
        <w:rPr>
          <w:color w:val="auto"/>
          <w:sz w:val="28"/>
          <w:szCs w:val="28"/>
        </w:rPr>
        <w:t>76</w:t>
      </w:r>
      <w:r w:rsidR="00D87FE6" w:rsidRPr="00590AAD">
        <w:rPr>
          <w:color w:val="auto"/>
          <w:sz w:val="28"/>
          <w:szCs w:val="28"/>
          <w:lang w:val="en-US"/>
        </w:rPr>
        <w:t>/2013/QĐ-TTg</w:t>
      </w:r>
      <w:r w:rsidR="00095335" w:rsidRPr="00590AAD">
        <w:rPr>
          <w:color w:val="auto"/>
          <w:sz w:val="28"/>
          <w:szCs w:val="28"/>
          <w:lang w:val="en-US"/>
        </w:rPr>
        <w:t xml:space="preserve"> </w:t>
      </w:r>
      <w:r w:rsidRPr="00590AAD">
        <w:rPr>
          <w:color w:val="auto"/>
          <w:sz w:val="28"/>
          <w:szCs w:val="28"/>
        </w:rPr>
        <w:t xml:space="preserve">được ban hành, ngân sách trung ương bố trí trong dự toán chi NSNN của UBTWMTTQVN để thực hiện Quyết định thay thế Quyết định số </w:t>
      </w:r>
      <w:r w:rsidR="00D87FE6" w:rsidRPr="00590AAD">
        <w:rPr>
          <w:color w:val="auto"/>
          <w:sz w:val="28"/>
          <w:szCs w:val="28"/>
        </w:rPr>
        <w:t>76</w:t>
      </w:r>
      <w:r w:rsidR="00D87FE6" w:rsidRPr="00590AAD">
        <w:rPr>
          <w:color w:val="auto"/>
          <w:sz w:val="28"/>
          <w:szCs w:val="28"/>
          <w:lang w:val="en-US"/>
        </w:rPr>
        <w:t>/2013/QĐ-TTg</w:t>
      </w:r>
      <w:r w:rsidR="00095335" w:rsidRPr="00590AAD">
        <w:rPr>
          <w:color w:val="auto"/>
          <w:sz w:val="28"/>
          <w:szCs w:val="28"/>
          <w:lang w:val="en-US"/>
        </w:rPr>
        <w:t xml:space="preserve"> </w:t>
      </w:r>
      <w:r w:rsidRPr="00590AAD">
        <w:rPr>
          <w:color w:val="auto"/>
          <w:sz w:val="28"/>
          <w:szCs w:val="28"/>
        </w:rPr>
        <w:t>khoảng 3.700 triệu đồng, tăng 2.200 triệu đồng</w:t>
      </w:r>
      <w:r w:rsidRPr="00590AAD">
        <w:rPr>
          <w:color w:val="auto"/>
          <w:sz w:val="28"/>
          <w:szCs w:val="28"/>
          <w:lang w:val="en-US"/>
        </w:rPr>
        <w:t xml:space="preserve"> </w:t>
      </w:r>
      <w:r w:rsidRPr="00590AAD">
        <w:rPr>
          <w:color w:val="auto"/>
          <w:sz w:val="28"/>
          <w:szCs w:val="28"/>
        </w:rPr>
        <w:t xml:space="preserve">so với kinh phí thực hiện Quyết định số </w:t>
      </w:r>
      <w:r w:rsidR="00D87FE6" w:rsidRPr="00590AAD">
        <w:rPr>
          <w:color w:val="auto"/>
          <w:sz w:val="28"/>
          <w:szCs w:val="28"/>
        </w:rPr>
        <w:t>76</w:t>
      </w:r>
      <w:r w:rsidR="00D87FE6" w:rsidRPr="00590AAD">
        <w:rPr>
          <w:color w:val="auto"/>
          <w:sz w:val="28"/>
          <w:szCs w:val="28"/>
          <w:lang w:val="en-US"/>
        </w:rPr>
        <w:t>/2013/QĐ-TTg</w:t>
      </w:r>
      <w:r w:rsidR="00095335" w:rsidRPr="00590AAD">
        <w:rPr>
          <w:color w:val="auto"/>
          <w:sz w:val="28"/>
          <w:szCs w:val="28"/>
          <w:lang w:val="en-US"/>
        </w:rPr>
        <w:t xml:space="preserve"> </w:t>
      </w:r>
      <w:r w:rsidRPr="00590AAD">
        <w:rPr>
          <w:color w:val="auto"/>
          <w:sz w:val="28"/>
          <w:szCs w:val="28"/>
        </w:rPr>
        <w:t xml:space="preserve">để thực hiện chính sách đón tiếp, thăm hỏi, chúc mừng đối với một số đối tượng do </w:t>
      </w:r>
      <w:r w:rsidR="001F6B1C" w:rsidRPr="00590AAD">
        <w:rPr>
          <w:sz w:val="28"/>
          <w:szCs w:val="28"/>
        </w:rPr>
        <w:t>UBMTTQ</w:t>
      </w:r>
      <w:r w:rsidR="001F6B1C" w:rsidRPr="00590AAD">
        <w:rPr>
          <w:sz w:val="28"/>
          <w:szCs w:val="28"/>
          <w:lang w:val="en-US"/>
        </w:rPr>
        <w:t xml:space="preserve">VN </w:t>
      </w:r>
      <w:r w:rsidRPr="00590AAD">
        <w:rPr>
          <w:color w:val="auto"/>
          <w:sz w:val="28"/>
          <w:szCs w:val="28"/>
        </w:rPr>
        <w:t xml:space="preserve">các cấp thực hiện. </w:t>
      </w:r>
    </w:p>
    <w:p w:rsidR="00DF23D4" w:rsidRPr="00590AAD" w:rsidRDefault="00DF23D4" w:rsidP="0065299B">
      <w:pPr>
        <w:pStyle w:val="Default"/>
        <w:spacing w:before="120" w:line="320" w:lineRule="exact"/>
        <w:ind w:firstLine="709"/>
        <w:jc w:val="both"/>
        <w:rPr>
          <w:color w:val="auto"/>
          <w:sz w:val="28"/>
          <w:szCs w:val="28"/>
          <w:lang w:val="en-US"/>
        </w:rPr>
      </w:pPr>
      <w:r w:rsidRPr="00590AAD">
        <w:rPr>
          <w:color w:val="auto"/>
          <w:sz w:val="28"/>
          <w:szCs w:val="28"/>
          <w:lang w:val="en-US"/>
        </w:rPr>
        <w:t xml:space="preserve">2. </w:t>
      </w:r>
      <w:r w:rsidRPr="00590AAD">
        <w:rPr>
          <w:color w:val="auto"/>
          <w:sz w:val="28"/>
          <w:szCs w:val="28"/>
        </w:rPr>
        <w:t>Đối với ngân sách địa phương</w:t>
      </w:r>
      <w:r w:rsidRPr="00590AAD">
        <w:rPr>
          <w:color w:val="auto"/>
          <w:sz w:val="28"/>
          <w:szCs w:val="28"/>
          <w:lang w:val="en-US"/>
        </w:rPr>
        <w:t>:</w:t>
      </w:r>
    </w:p>
    <w:p w:rsidR="00DF23D4" w:rsidRPr="00590AAD" w:rsidRDefault="00DF23D4" w:rsidP="0065299B">
      <w:pPr>
        <w:pStyle w:val="Default"/>
        <w:spacing w:before="120" w:line="320" w:lineRule="exact"/>
        <w:ind w:firstLine="709"/>
        <w:jc w:val="both"/>
        <w:rPr>
          <w:color w:val="auto"/>
          <w:sz w:val="28"/>
          <w:szCs w:val="28"/>
        </w:rPr>
      </w:pPr>
      <w:r w:rsidRPr="00590AAD">
        <w:rPr>
          <w:color w:val="auto"/>
          <w:sz w:val="28"/>
          <w:szCs w:val="28"/>
          <w:lang w:val="en-US"/>
        </w:rPr>
        <w:t>C</w:t>
      </w:r>
      <w:r w:rsidRPr="00590AAD">
        <w:rPr>
          <w:color w:val="auto"/>
          <w:sz w:val="28"/>
          <w:szCs w:val="28"/>
        </w:rPr>
        <w:t>ăn cứ tình hình cụ thể của ngân sách địa phương</w:t>
      </w:r>
      <w:r w:rsidRPr="00590AAD">
        <w:rPr>
          <w:color w:val="auto"/>
          <w:sz w:val="28"/>
          <w:szCs w:val="28"/>
          <w:lang w:val="en-US"/>
        </w:rPr>
        <w:t xml:space="preserve">, Hội đồng nhân dân </w:t>
      </w:r>
      <w:r w:rsidRPr="00590AAD">
        <w:rPr>
          <w:color w:val="auto"/>
          <w:sz w:val="28"/>
          <w:szCs w:val="28"/>
        </w:rPr>
        <w:t>quyết định</w:t>
      </w:r>
      <w:r w:rsidRPr="00590AAD">
        <w:rPr>
          <w:color w:val="auto"/>
          <w:sz w:val="28"/>
          <w:szCs w:val="28"/>
          <w:lang w:val="en-US"/>
        </w:rPr>
        <w:t xml:space="preserve"> mức</w:t>
      </w:r>
      <w:r w:rsidRPr="00590AAD">
        <w:rPr>
          <w:color w:val="auto"/>
          <w:sz w:val="28"/>
          <w:szCs w:val="28"/>
        </w:rPr>
        <w:t xml:space="preserve"> ngân sách</w:t>
      </w:r>
      <w:r w:rsidRPr="00590AAD">
        <w:rPr>
          <w:color w:val="auto"/>
          <w:sz w:val="28"/>
          <w:szCs w:val="28"/>
          <w:lang w:val="en-US"/>
        </w:rPr>
        <w:t xml:space="preserve"> nhà nước</w:t>
      </w:r>
      <w:r w:rsidRPr="00590AAD">
        <w:rPr>
          <w:color w:val="auto"/>
          <w:sz w:val="28"/>
          <w:szCs w:val="28"/>
        </w:rPr>
        <w:t xml:space="preserve"> </w:t>
      </w:r>
      <w:r w:rsidRPr="00590AAD">
        <w:rPr>
          <w:color w:val="auto"/>
          <w:sz w:val="28"/>
          <w:szCs w:val="28"/>
          <w:lang w:val="en-US"/>
        </w:rPr>
        <w:t>thăm, tặng quà các đối tượng do UBMTTQ</w:t>
      </w:r>
      <w:r w:rsidR="001F6B1C" w:rsidRPr="00590AAD">
        <w:rPr>
          <w:color w:val="auto"/>
          <w:sz w:val="28"/>
          <w:szCs w:val="28"/>
          <w:lang w:val="en-US"/>
        </w:rPr>
        <w:t>VN</w:t>
      </w:r>
      <w:r w:rsidRPr="00590AAD">
        <w:rPr>
          <w:color w:val="auto"/>
          <w:sz w:val="28"/>
          <w:szCs w:val="28"/>
          <w:lang w:val="en-US"/>
        </w:rPr>
        <w:t xml:space="preserve"> các cấp thực hiện </w:t>
      </w:r>
      <w:r w:rsidRPr="00590AAD">
        <w:rPr>
          <w:color w:val="auto"/>
          <w:sz w:val="28"/>
          <w:szCs w:val="28"/>
        </w:rPr>
        <w:t>phù hợp với khả năng cân đối của ngân sách địa phương và quy định hiện hành.</w:t>
      </w:r>
    </w:p>
    <w:p w:rsidR="00E07A3E" w:rsidRPr="00590AAD" w:rsidRDefault="005A0F95" w:rsidP="0065299B">
      <w:pPr>
        <w:shd w:val="clear" w:color="auto" w:fill="FFFFFF"/>
        <w:spacing w:before="120" w:after="0" w:line="320" w:lineRule="exact"/>
        <w:ind w:firstLine="709"/>
        <w:jc w:val="both"/>
        <w:rPr>
          <w:rFonts w:ascii="Times New Roman" w:eastAsia="Times New Roman" w:hAnsi="Times New Roman" w:cs="Times New Roman"/>
          <w:b/>
          <w:sz w:val="28"/>
          <w:szCs w:val="28"/>
          <w:lang w:val="nl-NL" w:eastAsia="vi-VN"/>
        </w:rPr>
      </w:pPr>
      <w:r w:rsidRPr="00590AAD">
        <w:rPr>
          <w:rFonts w:ascii="Times New Roman" w:hAnsi="Times New Roman" w:cs="Times New Roman"/>
          <w:sz w:val="28"/>
          <w:szCs w:val="28"/>
          <w:lang w:val="nl-NL"/>
        </w:rPr>
        <w:t xml:space="preserve"> </w:t>
      </w:r>
      <w:r w:rsidR="005F32CD" w:rsidRPr="00590AAD">
        <w:rPr>
          <w:rFonts w:ascii="Times New Roman" w:eastAsia="Times New Roman" w:hAnsi="Times New Roman" w:cs="Times New Roman"/>
          <w:b/>
          <w:sz w:val="28"/>
          <w:szCs w:val="28"/>
          <w:lang w:val="nl-NL" w:eastAsia="vi-VN"/>
        </w:rPr>
        <w:t>V</w:t>
      </w:r>
      <w:r w:rsidRPr="00590AAD">
        <w:rPr>
          <w:rFonts w:ascii="Times New Roman" w:eastAsia="Times New Roman" w:hAnsi="Times New Roman" w:cs="Times New Roman"/>
          <w:b/>
          <w:sz w:val="28"/>
          <w:szCs w:val="28"/>
          <w:lang w:val="nl-NL" w:eastAsia="vi-VN"/>
        </w:rPr>
        <w:t>I</w:t>
      </w:r>
      <w:r w:rsidR="005F32CD" w:rsidRPr="00590AAD">
        <w:rPr>
          <w:rFonts w:ascii="Times New Roman" w:eastAsia="Times New Roman" w:hAnsi="Times New Roman" w:cs="Times New Roman"/>
          <w:b/>
          <w:sz w:val="28"/>
          <w:szCs w:val="28"/>
          <w:lang w:val="nl-NL" w:eastAsia="vi-VN"/>
        </w:rPr>
        <w:t>.</w:t>
      </w:r>
      <w:r w:rsidR="00FD0FDD" w:rsidRPr="00590AAD">
        <w:rPr>
          <w:rFonts w:ascii="Times New Roman" w:eastAsia="Times New Roman" w:hAnsi="Times New Roman" w:cs="Times New Roman"/>
          <w:b/>
          <w:sz w:val="28"/>
          <w:szCs w:val="28"/>
          <w:lang w:val="nl-NL" w:eastAsia="vi-VN"/>
        </w:rPr>
        <w:t xml:space="preserve"> Ý KIẾN CỦA CÁC BỘ, ĐỊA PHƯƠNG VÀ Ý KIẾN THẨM ĐỊNH CỦA BỘ TƯ PHÁP</w:t>
      </w:r>
      <w:r w:rsidR="00B02D40" w:rsidRPr="00590AAD">
        <w:rPr>
          <w:rFonts w:ascii="Times New Roman" w:eastAsia="Times New Roman" w:hAnsi="Times New Roman" w:cs="Times New Roman"/>
          <w:b/>
          <w:sz w:val="28"/>
          <w:szCs w:val="28"/>
          <w:lang w:val="nl-NL" w:eastAsia="vi-VN"/>
        </w:rPr>
        <w:t xml:space="preserve">: </w:t>
      </w:r>
    </w:p>
    <w:p w:rsidR="00396F84" w:rsidRPr="00590AAD" w:rsidRDefault="00396F84"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1. Ý kiến của các Bộ, địa phương:</w:t>
      </w:r>
    </w:p>
    <w:p w:rsidR="00E07A3E" w:rsidRPr="00590AAD" w:rsidRDefault="00E07A3E"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 xml:space="preserve">Bộ Tài chính đã nhận được </w:t>
      </w:r>
      <w:r w:rsidR="00764E23" w:rsidRPr="00590AAD">
        <w:rPr>
          <w:rFonts w:ascii="Times New Roman" w:hAnsi="Times New Roman" w:cs="Times New Roman"/>
          <w:sz w:val="28"/>
          <w:szCs w:val="28"/>
          <w:lang w:val="nl-NL"/>
        </w:rPr>
        <w:t>đã nhận được 32 ý kiến tham gia (Bộ Tư pháp, UBTWMTTQVN và 30 đị</w:t>
      </w:r>
      <w:r w:rsidR="00D87FE6" w:rsidRPr="00590AAD">
        <w:rPr>
          <w:rFonts w:ascii="Times New Roman" w:hAnsi="Times New Roman" w:cs="Times New Roman"/>
          <w:sz w:val="28"/>
          <w:szCs w:val="28"/>
          <w:lang w:val="nl-NL"/>
        </w:rPr>
        <w:t>a phương);</w:t>
      </w:r>
      <w:r w:rsidR="00764E23" w:rsidRPr="00590AAD">
        <w:rPr>
          <w:rFonts w:ascii="Times New Roman" w:hAnsi="Times New Roman" w:cs="Times New Roman"/>
          <w:sz w:val="28"/>
          <w:szCs w:val="28"/>
          <w:lang w:val="nl-NL"/>
        </w:rPr>
        <w:t xml:space="preserve"> </w:t>
      </w:r>
      <w:r w:rsidR="00D87FE6" w:rsidRPr="00590AAD">
        <w:rPr>
          <w:rFonts w:ascii="Times New Roman" w:hAnsi="Times New Roman" w:cs="Times New Roman"/>
          <w:sz w:val="28"/>
          <w:szCs w:val="28"/>
          <w:lang w:val="nl-NL"/>
        </w:rPr>
        <w:t>t</w:t>
      </w:r>
      <w:r w:rsidR="00764E23" w:rsidRPr="00590AAD">
        <w:rPr>
          <w:rFonts w:ascii="Times New Roman" w:hAnsi="Times New Roman" w:cs="Times New Roman"/>
          <w:sz w:val="28"/>
          <w:szCs w:val="28"/>
          <w:lang w:val="nl-NL"/>
        </w:rPr>
        <w:t xml:space="preserve">rong đó: 23/32 địa phương thống nhất hoàn toàn dự thảo Quyết định; 09/32 đơn vị có ý kiến tham gia góp ý dự thảo Quyết định. </w:t>
      </w:r>
      <w:r w:rsidRPr="00590AAD">
        <w:rPr>
          <w:rFonts w:ascii="Times New Roman" w:eastAsia="Times New Roman" w:hAnsi="Times New Roman" w:cs="Times New Roman"/>
          <w:sz w:val="28"/>
          <w:szCs w:val="28"/>
          <w:lang w:val="nl-NL" w:eastAsia="vi-VN"/>
        </w:rPr>
        <w:t>Bộ Tài chính đã giải trình c</w:t>
      </w:r>
      <w:r w:rsidRPr="00590AAD">
        <w:rPr>
          <w:rFonts w:ascii="Times New Roman" w:hAnsi="Times New Roman" w:cs="Times New Roman"/>
          <w:sz w:val="28"/>
          <w:szCs w:val="28"/>
          <w:lang w:val="nl-NL"/>
        </w:rPr>
        <w:t>ác ý kiến tiếp thu</w:t>
      </w:r>
      <w:r w:rsidRPr="00590AAD">
        <w:rPr>
          <w:rFonts w:ascii="Times New Roman" w:hAnsi="Times New Roman" w:cs="Times New Roman"/>
          <w:sz w:val="28"/>
          <w:szCs w:val="28"/>
          <w:lang w:val="sv-SE"/>
        </w:rPr>
        <w:t>/không tiếp thu</w:t>
      </w:r>
      <w:r w:rsidRPr="00590AAD">
        <w:rPr>
          <w:rFonts w:ascii="Times New Roman" w:hAnsi="Times New Roman" w:cs="Times New Roman"/>
          <w:sz w:val="28"/>
          <w:szCs w:val="28"/>
          <w:lang w:val="nl-NL"/>
        </w:rPr>
        <w:t xml:space="preserve"> hoàn chỉnh tại Phụ lục đính kèm.</w:t>
      </w:r>
    </w:p>
    <w:p w:rsidR="009352C2" w:rsidRPr="007133A7" w:rsidRDefault="00A11CD5" w:rsidP="0065299B">
      <w:pPr>
        <w:spacing w:before="120" w:after="0" w:line="320" w:lineRule="exact"/>
        <w:ind w:firstLine="720"/>
        <w:jc w:val="both"/>
        <w:rPr>
          <w:rFonts w:ascii="Times New Roman" w:hAnsi="Times New Roman" w:cs="Times New Roman"/>
          <w:sz w:val="28"/>
          <w:szCs w:val="28"/>
          <w:lang w:val="nl-NL"/>
        </w:rPr>
      </w:pPr>
      <w:r w:rsidRPr="007133A7">
        <w:rPr>
          <w:rFonts w:ascii="Times New Roman" w:hAnsi="Times New Roman" w:cs="Times New Roman"/>
          <w:sz w:val="28"/>
          <w:szCs w:val="28"/>
          <w:lang w:val="nl-NL"/>
        </w:rPr>
        <w:lastRenderedPageBreak/>
        <w:t xml:space="preserve">2. </w:t>
      </w:r>
      <w:r w:rsidR="00D87FE6" w:rsidRPr="007133A7">
        <w:rPr>
          <w:rFonts w:ascii="Times New Roman" w:hAnsi="Times New Roman" w:cs="Times New Roman"/>
          <w:sz w:val="28"/>
          <w:szCs w:val="28"/>
          <w:lang w:val="nl-NL"/>
        </w:rPr>
        <w:t>Đối với ý kiến của Bộ Tư pháp nêu tại công văn số</w:t>
      </w:r>
      <w:r w:rsidR="009352C2" w:rsidRPr="007133A7">
        <w:rPr>
          <w:rFonts w:ascii="Times New Roman" w:hAnsi="Times New Roman" w:cs="Times New Roman"/>
          <w:sz w:val="28"/>
          <w:szCs w:val="28"/>
          <w:lang w:val="nl-NL"/>
        </w:rPr>
        <w:t xml:space="preserve"> 4079/BTP-PLDSKT ngày 04/11/2021:</w:t>
      </w:r>
    </w:p>
    <w:p w:rsidR="00151BB6" w:rsidRPr="00590AAD" w:rsidRDefault="00151BB6"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iCs/>
          <w:kern w:val="1"/>
          <w:sz w:val="28"/>
          <w:szCs w:val="28"/>
          <w:lang w:val="nl-NL"/>
        </w:rPr>
        <w:t>- Về sự cần thiết ban hành văn bản: Nhất trí về sự cần thiết ban hành văn bản thay thế</w:t>
      </w:r>
      <w:r w:rsidRPr="00590AAD">
        <w:rPr>
          <w:rFonts w:ascii="Times New Roman" w:hAnsi="Times New Roman"/>
          <w:b/>
          <w:iCs/>
          <w:kern w:val="1"/>
          <w:sz w:val="28"/>
          <w:szCs w:val="28"/>
          <w:lang w:val="nl-NL"/>
        </w:rPr>
        <w:t xml:space="preserve"> </w:t>
      </w:r>
      <w:r w:rsidRPr="00590AAD">
        <w:rPr>
          <w:rFonts w:ascii="Times New Roman" w:hAnsi="Times New Roman"/>
          <w:sz w:val="28"/>
          <w:szCs w:val="28"/>
          <w:lang w:val="nl-NL"/>
        </w:rPr>
        <w:t>Quyết định số 76.</w:t>
      </w:r>
    </w:p>
    <w:p w:rsidR="00151BB6" w:rsidRPr="00590AAD" w:rsidRDefault="00151BB6"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sz w:val="28"/>
          <w:szCs w:val="28"/>
          <w:lang w:val="nl-NL"/>
        </w:rPr>
        <w:t xml:space="preserve">- Về nội dung dự thảo văn bản: </w:t>
      </w:r>
    </w:p>
    <w:p w:rsidR="00151BB6" w:rsidRPr="00590AAD" w:rsidRDefault="00151BB6" w:rsidP="0065299B">
      <w:pPr>
        <w:spacing w:before="120" w:after="0" w:line="320" w:lineRule="exact"/>
        <w:ind w:firstLine="720"/>
        <w:jc w:val="both"/>
        <w:rPr>
          <w:rFonts w:ascii="Times New Roman" w:hAnsi="Times New Roman"/>
          <w:sz w:val="28"/>
          <w:szCs w:val="28"/>
        </w:rPr>
      </w:pPr>
      <w:r w:rsidRPr="00590AAD">
        <w:rPr>
          <w:rFonts w:ascii="Times New Roman" w:hAnsi="Times New Roman"/>
          <w:sz w:val="28"/>
          <w:szCs w:val="28"/>
          <w:lang w:val="nl-NL"/>
        </w:rPr>
        <w:t xml:space="preserve">+ Đề nghị rà soát với các văn bản quy phạm pháp luật khác để tránh trùng lặp nội dung chi từ NSNN (ví dụ: Quyết định </w:t>
      </w:r>
      <w:r w:rsidRPr="00590AAD">
        <w:rPr>
          <w:rFonts w:ascii="Times New Roman" w:hAnsi="Times New Roman"/>
          <w:sz w:val="28"/>
          <w:szCs w:val="28"/>
        </w:rPr>
        <w:t>số 10/2014/QĐ-TTg ngày 24/01/2014 của Thủ tướng Chính phủ quy định hỗ trợ kinh phí từ nguồn ngân sách nhà nước cho tổ chức tôn giáo, chức sắc, chức việc tôn giáo hoạt động tại Việt Nam cũng đã quy định nội dung này).</w:t>
      </w:r>
    </w:p>
    <w:p w:rsidR="00151BB6" w:rsidRPr="00590AAD" w:rsidRDefault="009352C2" w:rsidP="0065299B">
      <w:pPr>
        <w:spacing w:before="120" w:after="0" w:line="320" w:lineRule="exact"/>
        <w:ind w:firstLine="709"/>
        <w:jc w:val="both"/>
        <w:rPr>
          <w:rFonts w:ascii="Times New Roman" w:hAnsi="Times New Roman"/>
          <w:sz w:val="28"/>
          <w:szCs w:val="28"/>
          <w:u w:val="single"/>
          <w:lang w:val="nl-NL"/>
        </w:rPr>
      </w:pPr>
      <w:r w:rsidRPr="00590AAD">
        <w:rPr>
          <w:rFonts w:ascii="Times New Roman" w:hAnsi="Times New Roman"/>
          <w:sz w:val="28"/>
          <w:szCs w:val="28"/>
          <w:lang w:val="nl-NL"/>
        </w:rPr>
        <w:t xml:space="preserve">Tiếp thu ý kiến của Bộ Tư pháp, </w:t>
      </w:r>
      <w:r w:rsidR="00151BB6" w:rsidRPr="00590AAD">
        <w:rPr>
          <w:rFonts w:ascii="Times New Roman" w:hAnsi="Times New Roman" w:cs="Times New Roman"/>
          <w:sz w:val="28"/>
          <w:szCs w:val="28"/>
          <w:lang w:val="nl-NL"/>
        </w:rPr>
        <w:t xml:space="preserve">Bộ Tài chính </w:t>
      </w:r>
      <w:r w:rsidR="00151BB6" w:rsidRPr="00590AAD">
        <w:rPr>
          <w:rFonts w:ascii="Times New Roman" w:hAnsi="Times New Roman"/>
          <w:sz w:val="28"/>
          <w:szCs w:val="28"/>
          <w:lang w:val="nl-NL"/>
        </w:rPr>
        <w:t xml:space="preserve">đã thực hiện rà soát chế độ chi, đảm bảo không trùng lặp với các quy định hiện hành; cụ thể: Đối với chế độ UBMTTQVN thăm hỏi, chúc mừng các chức sắc, chức việc tôn giáo sẽ thực hiện theo quy định tại Nghị định quy định việc hỗ trợ kinh phí từ nguồn NSNN cho các tổ chức, cá nhân hoạt động tín ngưỡng, hoạt động tôn giáo tại Việt Nam; </w:t>
      </w:r>
      <w:r w:rsidR="00151BB6" w:rsidRPr="00590AAD">
        <w:rPr>
          <w:rFonts w:ascii="Times New Roman" w:hAnsi="Times New Roman"/>
          <w:sz w:val="28"/>
          <w:szCs w:val="28"/>
          <w:u w:val="single"/>
          <w:lang w:val="nl-NL"/>
        </w:rPr>
        <w:t>không quy định đối tượng “chức sắc, chức việc” tại Khoản 2 Điều 2 Quyết định này.</w:t>
      </w:r>
    </w:p>
    <w:p w:rsidR="00151BB6" w:rsidRPr="00590AAD" w:rsidRDefault="00151BB6"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sz w:val="28"/>
          <w:szCs w:val="28"/>
          <w:lang w:val="nl-NL"/>
        </w:rPr>
        <w:t>+ Đề nghị giải trình rõ việc "xác định" của Ban Thường trực Ủy ban Trung ương Mặt trận Tổ quốc Việt Nam được thực hiện theo phương thức nào, trong đó lưu ý khoản 4 Điều 14 Luật Ban hành văn bản quy phạm pháp luật quy định: "Nghiêm cấm quy định thủ tục hành chính trong thông tư".</w:t>
      </w:r>
    </w:p>
    <w:p w:rsidR="00151BB6" w:rsidRPr="00590AAD" w:rsidRDefault="00151BB6" w:rsidP="0065299B">
      <w:pPr>
        <w:spacing w:before="120" w:after="0" w:line="320" w:lineRule="exact"/>
        <w:ind w:firstLine="720"/>
        <w:jc w:val="both"/>
        <w:rPr>
          <w:rFonts w:ascii="Times New Roman" w:hAnsi="Times New Roman"/>
          <w:sz w:val="28"/>
          <w:szCs w:val="28"/>
          <w:lang w:val="nl-NL"/>
        </w:rPr>
      </w:pPr>
      <w:r w:rsidRPr="00590AAD">
        <w:rPr>
          <w:rFonts w:ascii="Times New Roman" w:hAnsi="Times New Roman"/>
          <w:sz w:val="28"/>
          <w:szCs w:val="28"/>
          <w:lang w:val="nl-NL"/>
        </w:rPr>
        <w:t>Tiếp thu ý kiến của Bộ Tư pháp; Bộ Tài chính đã rà soát, sửa đổi Điều 5 dự thảo Quyết định</w:t>
      </w:r>
      <w:r w:rsidR="00915DC3" w:rsidRPr="00590AAD">
        <w:rPr>
          <w:rFonts w:ascii="Times New Roman" w:hAnsi="Times New Roman"/>
          <w:sz w:val="28"/>
          <w:szCs w:val="28"/>
          <w:lang w:val="nl-NL"/>
        </w:rPr>
        <w:t>, sửa từ “xác định” thành “quyết định”</w:t>
      </w:r>
      <w:r w:rsidRPr="00590AAD">
        <w:rPr>
          <w:rFonts w:ascii="Times New Roman" w:hAnsi="Times New Roman"/>
          <w:sz w:val="28"/>
          <w:szCs w:val="28"/>
          <w:lang w:val="nl-NL"/>
        </w:rPr>
        <w:t xml:space="preserve">; </w:t>
      </w:r>
      <w:r w:rsidRPr="00590AAD">
        <w:rPr>
          <w:rFonts w:ascii="Times New Roman" w:hAnsi="Times New Roman"/>
          <w:sz w:val="28"/>
          <w:szCs w:val="28"/>
          <w:u w:val="single"/>
          <w:lang w:val="nl-NL"/>
        </w:rPr>
        <w:t>không thực hiện quy định thủ tục hành chính tại dự thảo Quyết định</w:t>
      </w:r>
      <w:r w:rsidR="00915DC3" w:rsidRPr="00590AAD">
        <w:rPr>
          <w:rFonts w:ascii="Times New Roman" w:hAnsi="Times New Roman"/>
          <w:sz w:val="28"/>
          <w:szCs w:val="28"/>
          <w:u w:val="single"/>
          <w:lang w:val="nl-NL"/>
        </w:rPr>
        <w:t>.</w:t>
      </w:r>
    </w:p>
    <w:p w:rsidR="00151BB6" w:rsidRPr="00590AAD" w:rsidRDefault="00151BB6" w:rsidP="0065299B">
      <w:pPr>
        <w:spacing w:before="120" w:after="0" w:line="320" w:lineRule="exact"/>
        <w:ind w:firstLine="720"/>
        <w:jc w:val="both"/>
        <w:rPr>
          <w:rFonts w:ascii="Times New Roman" w:hAnsi="Times New Roman"/>
          <w:sz w:val="28"/>
          <w:szCs w:val="28"/>
        </w:rPr>
      </w:pPr>
      <w:r w:rsidRPr="00590AAD">
        <w:rPr>
          <w:rFonts w:ascii="Times New Roman" w:hAnsi="Times New Roman"/>
          <w:sz w:val="28"/>
          <w:szCs w:val="28"/>
        </w:rPr>
        <w:t xml:space="preserve">- Về trình tự, thủ tục và kỹ thuật trình bày văn bản: </w:t>
      </w:r>
      <w:r w:rsidR="009352C2" w:rsidRPr="00590AAD">
        <w:rPr>
          <w:rFonts w:ascii="Times New Roman" w:hAnsi="Times New Roman"/>
          <w:sz w:val="28"/>
          <w:szCs w:val="28"/>
          <w:lang w:val="nl-NL"/>
        </w:rPr>
        <w:t xml:space="preserve">Bộ Tài chính </w:t>
      </w:r>
      <w:r w:rsidRPr="00590AAD">
        <w:rPr>
          <w:rFonts w:ascii="Times New Roman" w:hAnsi="Times New Roman"/>
          <w:sz w:val="28"/>
          <w:szCs w:val="28"/>
        </w:rPr>
        <w:t>đã tiếp thu, rà soát, hoàn chỉnh tại phần căn cứ ban hành Quyết định.</w:t>
      </w:r>
    </w:p>
    <w:p w:rsidR="00396F84" w:rsidRPr="00590AAD" w:rsidRDefault="00396F84"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2. Ý kiến thẩm định của Bộ Tư pháp:</w:t>
      </w:r>
    </w:p>
    <w:p w:rsidR="00DD3879" w:rsidRPr="00590AAD" w:rsidRDefault="00DD3879" w:rsidP="0065299B">
      <w:pPr>
        <w:spacing w:before="120" w:after="0" w:line="320" w:lineRule="exact"/>
        <w:ind w:firstLine="720"/>
        <w:jc w:val="both"/>
        <w:rPr>
          <w:rFonts w:ascii="Times New Roman" w:hAnsi="Times New Roman" w:cs="Times New Roman"/>
          <w:sz w:val="28"/>
          <w:szCs w:val="28"/>
          <w:lang w:val="nl-NL"/>
        </w:rPr>
      </w:pPr>
      <w:r w:rsidRPr="00590AAD">
        <w:rPr>
          <w:rFonts w:ascii="Times New Roman" w:hAnsi="Times New Roman" w:cs="Times New Roman"/>
          <w:sz w:val="28"/>
          <w:szCs w:val="28"/>
          <w:lang w:val="nl-NL"/>
        </w:rPr>
        <w:t xml:space="preserve">Sẽ tổng hợp sau khi có thẩm </w:t>
      </w:r>
      <w:r w:rsidR="009352C2" w:rsidRPr="00590AAD">
        <w:rPr>
          <w:rFonts w:ascii="Times New Roman" w:hAnsi="Times New Roman" w:cs="Times New Roman"/>
          <w:sz w:val="28"/>
          <w:szCs w:val="28"/>
          <w:lang w:val="nl-NL"/>
        </w:rPr>
        <w:t>định</w:t>
      </w:r>
      <w:r w:rsidRPr="00590AAD">
        <w:rPr>
          <w:rFonts w:ascii="Times New Roman" w:hAnsi="Times New Roman" w:cs="Times New Roman"/>
          <w:sz w:val="28"/>
          <w:szCs w:val="28"/>
          <w:lang w:val="nl-NL"/>
        </w:rPr>
        <w:t xml:space="preserve"> của Bộ Tư pháp.</w:t>
      </w:r>
    </w:p>
    <w:p w:rsidR="005F32CD" w:rsidRPr="00590AAD" w:rsidRDefault="005F32CD" w:rsidP="0065299B">
      <w:pPr>
        <w:pStyle w:val="Default"/>
        <w:spacing w:before="120" w:line="320" w:lineRule="exact"/>
        <w:ind w:firstLine="709"/>
        <w:jc w:val="both"/>
        <w:rPr>
          <w:color w:val="auto"/>
          <w:sz w:val="28"/>
          <w:szCs w:val="28"/>
          <w:lang w:val="en-US"/>
        </w:rPr>
      </w:pPr>
      <w:r w:rsidRPr="00590AAD">
        <w:rPr>
          <w:color w:val="auto"/>
          <w:sz w:val="28"/>
          <w:szCs w:val="28"/>
          <w:lang w:val="nl-NL"/>
        </w:rPr>
        <w:t xml:space="preserve">Trên đây là Tờ trình Thủ tướng Chính phủ </w:t>
      </w:r>
      <w:r w:rsidR="00FD0FDD" w:rsidRPr="00590AAD">
        <w:rPr>
          <w:color w:val="auto"/>
          <w:sz w:val="28"/>
          <w:szCs w:val="28"/>
          <w:lang w:val="nl-NL"/>
        </w:rPr>
        <w:t>dự thảo</w:t>
      </w:r>
      <w:r w:rsidRPr="00590AAD">
        <w:rPr>
          <w:color w:val="auto"/>
          <w:sz w:val="28"/>
          <w:szCs w:val="28"/>
          <w:lang w:val="nl-NL"/>
        </w:rPr>
        <w:t xml:space="preserve"> Quyết định </w:t>
      </w:r>
      <w:r w:rsidRPr="00590AAD">
        <w:rPr>
          <w:color w:val="auto"/>
          <w:sz w:val="28"/>
          <w:szCs w:val="28"/>
        </w:rPr>
        <w:t xml:space="preserve">quy định chế độ chi đón tiếp, thăm hỏi, chúc mừng đối với một số đối tượng do </w:t>
      </w:r>
      <w:r w:rsidR="000524F5">
        <w:rPr>
          <w:sz w:val="28"/>
          <w:szCs w:val="28"/>
          <w:lang w:val="en-US"/>
        </w:rPr>
        <w:t>Ủy ban Mặt trận Tổ quốc Việt Nam</w:t>
      </w:r>
      <w:r w:rsidRPr="00590AAD">
        <w:rPr>
          <w:color w:val="auto"/>
          <w:sz w:val="28"/>
          <w:szCs w:val="28"/>
        </w:rPr>
        <w:t xml:space="preserve"> các cấp thực hiện</w:t>
      </w:r>
      <w:r w:rsidRPr="00590AAD">
        <w:rPr>
          <w:color w:val="auto"/>
          <w:sz w:val="28"/>
          <w:szCs w:val="28"/>
          <w:lang w:val="en-US"/>
        </w:rPr>
        <w:t>; Bộ Tài chính xin kính trình Thủ tướng Chính phủ xem xét, quyết định./.</w:t>
      </w:r>
    </w:p>
    <w:p w:rsidR="005F32CD" w:rsidRPr="00590AAD" w:rsidRDefault="005F32CD" w:rsidP="005F32CD">
      <w:pPr>
        <w:jc w:val="both"/>
        <w:rPr>
          <w:rFonts w:ascii="Times New Roman" w:eastAsia="Calibri" w:hAnsi="Times New Roman" w:cs="Times New Roman"/>
          <w:lang w:val="nl-NL"/>
        </w:rPr>
      </w:pPr>
    </w:p>
    <w:tbl>
      <w:tblPr>
        <w:tblW w:w="9180" w:type="dxa"/>
        <w:tblLook w:val="01E0"/>
      </w:tblPr>
      <w:tblGrid>
        <w:gridCol w:w="3794"/>
        <w:gridCol w:w="360"/>
        <w:gridCol w:w="5026"/>
      </w:tblGrid>
      <w:tr w:rsidR="005F32CD" w:rsidRPr="00E07A3E" w:rsidTr="00580561">
        <w:tc>
          <w:tcPr>
            <w:tcW w:w="3794" w:type="dxa"/>
          </w:tcPr>
          <w:p w:rsidR="005F32CD" w:rsidRPr="00590AAD" w:rsidRDefault="005F32CD" w:rsidP="005F32CD">
            <w:pPr>
              <w:spacing w:after="0"/>
              <w:jc w:val="both"/>
              <w:rPr>
                <w:rFonts w:ascii="Times New Roman" w:eastAsia="Calibri" w:hAnsi="Times New Roman" w:cs="Times New Roman"/>
                <w:b/>
                <w:i/>
                <w:sz w:val="24"/>
                <w:szCs w:val="24"/>
                <w:lang w:val="nl-NL"/>
              </w:rPr>
            </w:pPr>
            <w:r w:rsidRPr="00590AAD">
              <w:rPr>
                <w:rFonts w:ascii="Times New Roman" w:eastAsia="Calibri" w:hAnsi="Times New Roman" w:cs="Times New Roman"/>
                <w:b/>
                <w:i/>
                <w:sz w:val="24"/>
                <w:szCs w:val="24"/>
                <w:lang w:val="nl-NL"/>
              </w:rPr>
              <w:t>Nơi nhận:</w:t>
            </w:r>
          </w:p>
          <w:p w:rsidR="005F32CD" w:rsidRPr="00590AAD" w:rsidRDefault="005F32CD" w:rsidP="005F32CD">
            <w:pPr>
              <w:spacing w:after="0"/>
              <w:jc w:val="both"/>
              <w:rPr>
                <w:rFonts w:ascii="Times New Roman" w:hAnsi="Times New Roman" w:cs="Times New Roman"/>
                <w:lang w:val="nl-NL"/>
              </w:rPr>
            </w:pPr>
            <w:r w:rsidRPr="00590AAD">
              <w:rPr>
                <w:rFonts w:ascii="Times New Roman" w:hAnsi="Times New Roman" w:cs="Times New Roman"/>
                <w:lang w:val="nl-NL"/>
              </w:rPr>
              <w:t>- Thủ tướng Chính phủ;</w:t>
            </w:r>
          </w:p>
          <w:p w:rsidR="005F32CD" w:rsidRPr="00590AAD" w:rsidRDefault="005F32CD" w:rsidP="005F32CD">
            <w:pPr>
              <w:spacing w:after="0"/>
              <w:jc w:val="both"/>
              <w:rPr>
                <w:rFonts w:ascii="Times New Roman" w:hAnsi="Times New Roman" w:cs="Times New Roman"/>
                <w:lang w:val="nl-NL"/>
              </w:rPr>
            </w:pPr>
            <w:r w:rsidRPr="00590AAD">
              <w:rPr>
                <w:rFonts w:ascii="Times New Roman" w:hAnsi="Times New Roman" w:cs="Times New Roman"/>
                <w:lang w:val="nl-NL"/>
              </w:rPr>
              <w:t>- Các Phó Thủ tướng Chính phủ;</w:t>
            </w:r>
          </w:p>
          <w:p w:rsidR="005F32CD" w:rsidRPr="00590AAD" w:rsidRDefault="005F32CD" w:rsidP="005F32CD">
            <w:pPr>
              <w:spacing w:after="0"/>
              <w:jc w:val="both"/>
              <w:rPr>
                <w:rFonts w:ascii="Times New Roman" w:hAnsi="Times New Roman" w:cs="Times New Roman"/>
                <w:lang w:val="nl-NL"/>
              </w:rPr>
            </w:pPr>
            <w:r w:rsidRPr="00590AAD">
              <w:rPr>
                <w:rFonts w:ascii="Times New Roman" w:hAnsi="Times New Roman" w:cs="Times New Roman"/>
                <w:lang w:val="nl-NL"/>
              </w:rPr>
              <w:t>- Văn phòng Chính phủ;</w:t>
            </w:r>
          </w:p>
          <w:p w:rsidR="005F32CD" w:rsidRPr="00590AAD" w:rsidRDefault="005F32CD" w:rsidP="005F32CD">
            <w:pPr>
              <w:spacing w:after="0"/>
              <w:jc w:val="both"/>
              <w:rPr>
                <w:rFonts w:ascii="Times New Roman" w:hAnsi="Times New Roman" w:cs="Times New Roman"/>
                <w:lang w:val="nl-NL"/>
              </w:rPr>
            </w:pPr>
            <w:r w:rsidRPr="00590AAD">
              <w:rPr>
                <w:rFonts w:ascii="Times New Roman" w:hAnsi="Times New Roman" w:cs="Times New Roman"/>
                <w:lang w:val="nl-NL"/>
              </w:rPr>
              <w:t>- Bộ Tư pháp</w:t>
            </w:r>
            <w:r w:rsidR="00E06FC4" w:rsidRPr="00590AAD">
              <w:rPr>
                <w:rFonts w:ascii="Times New Roman" w:hAnsi="Times New Roman" w:cs="Times New Roman"/>
                <w:lang w:val="nl-NL"/>
              </w:rPr>
              <w:t>;</w:t>
            </w:r>
          </w:p>
          <w:p w:rsidR="005F32CD" w:rsidRPr="00590AAD" w:rsidRDefault="005F32CD" w:rsidP="005F32CD">
            <w:pPr>
              <w:spacing w:after="0"/>
              <w:jc w:val="both"/>
              <w:rPr>
                <w:rFonts w:ascii="Times New Roman" w:eastAsia="Calibri" w:hAnsi="Times New Roman" w:cs="Times New Roman"/>
                <w:lang w:val="nl-NL"/>
              </w:rPr>
            </w:pPr>
            <w:r w:rsidRPr="00590AAD">
              <w:rPr>
                <w:rFonts w:ascii="Times New Roman" w:hAnsi="Times New Roman" w:cs="Times New Roman"/>
                <w:lang w:val="nl-NL"/>
              </w:rPr>
              <w:t>- UBTWMTTQVN;</w:t>
            </w:r>
          </w:p>
          <w:p w:rsidR="005F32CD" w:rsidRPr="00590AAD" w:rsidRDefault="005F32CD" w:rsidP="005F32CD">
            <w:pPr>
              <w:spacing w:after="0"/>
              <w:jc w:val="both"/>
              <w:rPr>
                <w:rFonts w:ascii="Times New Roman" w:eastAsia="Calibri" w:hAnsi="Times New Roman" w:cs="Times New Roman"/>
                <w:lang w:val="nl-NL"/>
              </w:rPr>
            </w:pPr>
            <w:r w:rsidRPr="00590AAD">
              <w:rPr>
                <w:rFonts w:ascii="Times New Roman" w:eastAsia="Calibri" w:hAnsi="Times New Roman" w:cs="Times New Roman"/>
                <w:lang w:val="nl-NL"/>
              </w:rPr>
              <w:t>- Vụ NSNN, Vụ PC;</w:t>
            </w:r>
          </w:p>
          <w:p w:rsidR="005F32CD" w:rsidRPr="00590AAD" w:rsidRDefault="005F32CD" w:rsidP="005F32CD">
            <w:pPr>
              <w:spacing w:after="0"/>
              <w:jc w:val="both"/>
              <w:rPr>
                <w:rFonts w:ascii="Times New Roman" w:eastAsia="Calibri" w:hAnsi="Times New Roman" w:cs="Times New Roman"/>
                <w:lang w:val="nl-NL"/>
              </w:rPr>
            </w:pPr>
            <w:r w:rsidRPr="00590AAD">
              <w:rPr>
                <w:rFonts w:ascii="Times New Roman" w:eastAsia="Calibri" w:hAnsi="Times New Roman" w:cs="Times New Roman"/>
                <w:lang w:val="nl-NL"/>
              </w:rPr>
              <w:t>- Lưu: VT, HCSN (</w:t>
            </w:r>
            <w:r w:rsidRPr="00590AAD">
              <w:rPr>
                <w:rFonts w:ascii="Times New Roman" w:hAnsi="Times New Roman" w:cs="Times New Roman"/>
                <w:lang w:val="nl-NL"/>
              </w:rPr>
              <w:t>1</w:t>
            </w:r>
            <w:r w:rsidR="000524F5">
              <w:rPr>
                <w:rFonts w:ascii="Times New Roman" w:hAnsi="Times New Roman" w:cs="Times New Roman"/>
                <w:lang w:val="nl-NL"/>
              </w:rPr>
              <w:t>0</w:t>
            </w:r>
            <w:r w:rsidRPr="00590AAD">
              <w:rPr>
                <w:rFonts w:ascii="Times New Roman" w:eastAsia="Calibri" w:hAnsi="Times New Roman" w:cs="Times New Roman"/>
                <w:lang w:val="nl-NL"/>
              </w:rPr>
              <w:t>b).</w:t>
            </w:r>
          </w:p>
          <w:p w:rsidR="005F32CD" w:rsidRPr="00590AAD" w:rsidRDefault="005F32CD" w:rsidP="005F32CD">
            <w:pPr>
              <w:spacing w:after="0"/>
              <w:jc w:val="both"/>
              <w:rPr>
                <w:rFonts w:ascii="Times New Roman" w:eastAsia="Calibri" w:hAnsi="Times New Roman" w:cs="Times New Roman"/>
                <w:lang w:val="nl-NL"/>
              </w:rPr>
            </w:pPr>
          </w:p>
          <w:p w:rsidR="005F32CD" w:rsidRPr="00590AAD" w:rsidRDefault="005F32CD" w:rsidP="005F32CD">
            <w:pPr>
              <w:spacing w:after="0"/>
              <w:jc w:val="both"/>
              <w:rPr>
                <w:rFonts w:ascii="Times New Roman" w:eastAsia="Calibri" w:hAnsi="Times New Roman" w:cs="Times New Roman"/>
                <w:b/>
                <w:i/>
                <w:lang w:val="nl-NL"/>
              </w:rPr>
            </w:pPr>
          </w:p>
        </w:tc>
        <w:tc>
          <w:tcPr>
            <w:tcW w:w="360" w:type="dxa"/>
          </w:tcPr>
          <w:p w:rsidR="005F32CD" w:rsidRPr="00590AAD" w:rsidRDefault="005F32CD" w:rsidP="00580561">
            <w:pPr>
              <w:jc w:val="both"/>
              <w:rPr>
                <w:rFonts w:ascii="Times New Roman" w:eastAsia="Calibri" w:hAnsi="Times New Roman" w:cs="Times New Roman"/>
                <w:b/>
                <w:i/>
                <w:lang w:val="nl-NL"/>
              </w:rPr>
            </w:pPr>
          </w:p>
        </w:tc>
        <w:tc>
          <w:tcPr>
            <w:tcW w:w="5026" w:type="dxa"/>
          </w:tcPr>
          <w:p w:rsidR="005F32CD" w:rsidRPr="00590AAD" w:rsidRDefault="005F32CD" w:rsidP="005F32CD">
            <w:pPr>
              <w:spacing w:after="0"/>
              <w:jc w:val="center"/>
              <w:rPr>
                <w:rFonts w:ascii="Times New Roman" w:eastAsia="Calibri" w:hAnsi="Times New Roman" w:cs="Times New Roman"/>
                <w:b/>
                <w:sz w:val="26"/>
                <w:szCs w:val="26"/>
                <w:lang w:val="nl-NL"/>
              </w:rPr>
            </w:pPr>
            <w:r w:rsidRPr="00590AAD">
              <w:rPr>
                <w:rFonts w:ascii="Times New Roman" w:eastAsia="Calibri" w:hAnsi="Times New Roman" w:cs="Times New Roman"/>
                <w:b/>
                <w:sz w:val="26"/>
                <w:szCs w:val="26"/>
                <w:lang w:val="nl-NL"/>
              </w:rPr>
              <w:t>BỘ TR</w:t>
            </w:r>
            <w:r w:rsidR="00D33911">
              <w:rPr>
                <w:rFonts w:ascii="Times New Roman" w:eastAsia="Calibri" w:hAnsi="Times New Roman" w:cs="Times New Roman"/>
                <w:b/>
                <w:sz w:val="26"/>
                <w:szCs w:val="26"/>
                <w:lang w:val="nl-NL"/>
              </w:rPr>
              <w:t>ƯỞ</w:t>
            </w:r>
            <w:r w:rsidRPr="00590AAD">
              <w:rPr>
                <w:rFonts w:ascii="Times New Roman" w:eastAsia="Calibri" w:hAnsi="Times New Roman" w:cs="Times New Roman"/>
                <w:b/>
                <w:sz w:val="26"/>
                <w:szCs w:val="26"/>
                <w:lang w:val="nl-NL"/>
              </w:rPr>
              <w:t>NG</w:t>
            </w:r>
          </w:p>
          <w:p w:rsidR="005F32CD" w:rsidRPr="00590AAD" w:rsidRDefault="005F32CD" w:rsidP="005F32CD">
            <w:pPr>
              <w:spacing w:after="0"/>
              <w:jc w:val="both"/>
              <w:rPr>
                <w:rFonts w:ascii="Times New Roman" w:eastAsia="Calibri" w:hAnsi="Times New Roman" w:cs="Times New Roman"/>
                <w:lang w:val="nl-NL"/>
              </w:rPr>
            </w:pPr>
          </w:p>
          <w:p w:rsidR="005F32CD" w:rsidRPr="00590AAD" w:rsidRDefault="005F32CD" w:rsidP="00580561">
            <w:pPr>
              <w:jc w:val="both"/>
              <w:rPr>
                <w:rFonts w:ascii="Times New Roman" w:eastAsia="Calibri" w:hAnsi="Times New Roman" w:cs="Times New Roman"/>
                <w:lang w:val="nl-NL"/>
              </w:rPr>
            </w:pPr>
          </w:p>
          <w:p w:rsidR="005F32CD" w:rsidRPr="00590AAD" w:rsidRDefault="005F32CD" w:rsidP="00580561">
            <w:pPr>
              <w:jc w:val="both"/>
              <w:rPr>
                <w:rFonts w:ascii="Times New Roman" w:eastAsia="Calibri" w:hAnsi="Times New Roman" w:cs="Times New Roman"/>
                <w:lang w:val="nl-NL"/>
              </w:rPr>
            </w:pPr>
          </w:p>
          <w:p w:rsidR="005F32CD" w:rsidRPr="00590AAD" w:rsidRDefault="005F32CD" w:rsidP="00580561">
            <w:pPr>
              <w:jc w:val="both"/>
              <w:rPr>
                <w:rFonts w:ascii="Times New Roman" w:eastAsia="Calibri" w:hAnsi="Times New Roman" w:cs="Times New Roman"/>
                <w:lang w:val="nl-NL"/>
              </w:rPr>
            </w:pPr>
          </w:p>
          <w:p w:rsidR="005F32CD" w:rsidRPr="00E07A3E" w:rsidRDefault="00392309" w:rsidP="00580561">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Hồ Đức Phớc</w:t>
            </w:r>
          </w:p>
        </w:tc>
      </w:tr>
    </w:tbl>
    <w:p w:rsidR="005F32CD" w:rsidRPr="00E07A3E" w:rsidRDefault="005F32CD" w:rsidP="0091032F">
      <w:pPr>
        <w:pStyle w:val="Default"/>
        <w:spacing w:before="120" w:line="300" w:lineRule="exact"/>
        <w:ind w:firstLine="709"/>
        <w:jc w:val="both"/>
        <w:rPr>
          <w:color w:val="auto"/>
          <w:sz w:val="28"/>
          <w:szCs w:val="28"/>
          <w:lang w:val="en-US"/>
        </w:rPr>
      </w:pPr>
    </w:p>
    <w:p w:rsidR="001D3A84" w:rsidRPr="00E07A3E" w:rsidRDefault="001D3A84" w:rsidP="00BF51DA">
      <w:pPr>
        <w:spacing w:before="40" w:after="40"/>
        <w:ind w:firstLine="709"/>
        <w:jc w:val="both"/>
        <w:rPr>
          <w:rFonts w:ascii="Times New Roman" w:hAnsi="Times New Roman" w:cs="Times New Roman"/>
          <w:sz w:val="8"/>
          <w:szCs w:val="8"/>
          <w:lang w:val="nl-NL"/>
        </w:rPr>
      </w:pPr>
    </w:p>
    <w:tbl>
      <w:tblPr>
        <w:tblW w:w="9208" w:type="dxa"/>
        <w:tblLayout w:type="fixed"/>
        <w:tblLook w:val="0000"/>
      </w:tblPr>
      <w:tblGrid>
        <w:gridCol w:w="4588"/>
        <w:gridCol w:w="4620"/>
      </w:tblGrid>
      <w:tr w:rsidR="00BF51DA" w:rsidRPr="00E07A3E" w:rsidTr="00AB4A7E">
        <w:tc>
          <w:tcPr>
            <w:tcW w:w="4588" w:type="dxa"/>
            <w:tcBorders>
              <w:top w:val="nil"/>
              <w:left w:val="nil"/>
              <w:bottom w:val="nil"/>
              <w:right w:val="nil"/>
            </w:tcBorders>
          </w:tcPr>
          <w:p w:rsidR="00BF51DA" w:rsidRPr="00E07A3E" w:rsidRDefault="00BF51DA" w:rsidP="00AB4A7E">
            <w:pPr>
              <w:spacing w:before="60" w:after="60"/>
              <w:rPr>
                <w:rFonts w:ascii="Times New Roman" w:hAnsi="Times New Roman" w:cs="Times New Roman"/>
              </w:rPr>
            </w:pPr>
          </w:p>
        </w:tc>
        <w:tc>
          <w:tcPr>
            <w:tcW w:w="4620" w:type="dxa"/>
            <w:tcBorders>
              <w:top w:val="nil"/>
              <w:left w:val="nil"/>
              <w:bottom w:val="nil"/>
              <w:right w:val="nil"/>
            </w:tcBorders>
          </w:tcPr>
          <w:p w:rsidR="00BF51DA" w:rsidRPr="00E07A3E" w:rsidRDefault="00BF51DA" w:rsidP="00AB4A7E">
            <w:pPr>
              <w:spacing w:before="60" w:after="60"/>
              <w:jc w:val="center"/>
              <w:rPr>
                <w:rFonts w:ascii="Times New Roman" w:hAnsi="Times New Roman" w:cs="Times New Roman"/>
                <w:i/>
              </w:rPr>
            </w:pPr>
          </w:p>
          <w:p w:rsidR="00BF51DA" w:rsidRPr="00E07A3E" w:rsidRDefault="00BF51DA" w:rsidP="00AB4A7E">
            <w:pPr>
              <w:spacing w:before="60" w:after="60"/>
              <w:jc w:val="center"/>
              <w:rPr>
                <w:rFonts w:ascii="Times New Roman" w:hAnsi="Times New Roman" w:cs="Times New Roman"/>
                <w:b/>
                <w:sz w:val="28"/>
                <w:szCs w:val="28"/>
              </w:rPr>
            </w:pPr>
          </w:p>
        </w:tc>
      </w:tr>
    </w:tbl>
    <w:p w:rsidR="004D5764" w:rsidRPr="00E07A3E" w:rsidRDefault="004D5764">
      <w:pPr>
        <w:rPr>
          <w:rFonts w:ascii="Times New Roman" w:hAnsi="Times New Roman" w:cs="Times New Roman"/>
        </w:rPr>
      </w:pPr>
    </w:p>
    <w:p w:rsidR="00C573B2" w:rsidRPr="00E07A3E" w:rsidRDefault="004D5764">
      <w:pPr>
        <w:rPr>
          <w:rFonts w:ascii="Times New Roman" w:hAnsi="Times New Roman" w:cs="Times New Roman"/>
        </w:rPr>
      </w:pPr>
      <w:r w:rsidRPr="00E07A3E">
        <w:rPr>
          <w:rFonts w:ascii="Times New Roman" w:hAnsi="Times New Roman" w:cs="Times New Roman"/>
        </w:rPr>
        <w:br w:type="page"/>
      </w:r>
    </w:p>
    <w:sectPr w:rsidR="00C573B2" w:rsidRPr="00E07A3E" w:rsidSect="0065299B">
      <w:headerReference w:type="default" r:id="rId7"/>
      <w:pgSz w:w="11907" w:h="16839" w:code="9"/>
      <w:pgMar w:top="993" w:right="1134" w:bottom="568" w:left="1701" w:header="42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F5" w:rsidRDefault="000524F5" w:rsidP="00940F43">
      <w:pPr>
        <w:spacing w:after="0" w:line="240" w:lineRule="auto"/>
      </w:pPr>
      <w:r>
        <w:separator/>
      </w:r>
    </w:p>
  </w:endnote>
  <w:endnote w:type="continuationSeparator" w:id="1">
    <w:p w:rsidR="000524F5" w:rsidRDefault="000524F5" w:rsidP="00940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F5" w:rsidRDefault="000524F5" w:rsidP="00940F43">
      <w:pPr>
        <w:spacing w:after="0" w:line="240" w:lineRule="auto"/>
      </w:pPr>
      <w:r>
        <w:separator/>
      </w:r>
    </w:p>
  </w:footnote>
  <w:footnote w:type="continuationSeparator" w:id="1">
    <w:p w:rsidR="000524F5" w:rsidRDefault="000524F5" w:rsidP="00940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000566"/>
      <w:docPartObj>
        <w:docPartGallery w:val="Page Numbers (Top of Page)"/>
        <w:docPartUnique/>
      </w:docPartObj>
    </w:sdtPr>
    <w:sdtContent>
      <w:p w:rsidR="000524F5" w:rsidRDefault="00C0622D">
        <w:pPr>
          <w:pStyle w:val="Header"/>
          <w:jc w:val="center"/>
        </w:pPr>
        <w:fldSimple w:instr=" PAGE   \* MERGEFORMAT ">
          <w:r w:rsidR="00043ED3">
            <w:rPr>
              <w:noProof/>
            </w:rPr>
            <w:t>8</w:t>
          </w:r>
        </w:fldSimple>
      </w:p>
    </w:sdtContent>
  </w:sdt>
  <w:p w:rsidR="000524F5" w:rsidRDefault="00052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93E"/>
    <w:multiLevelType w:val="hybridMultilevel"/>
    <w:tmpl w:val="595EC1A4"/>
    <w:lvl w:ilvl="0" w:tplc="417A4C7A">
      <w:start w:val="1"/>
      <w:numFmt w:val="decimal"/>
      <w:lvlText w:val="(%1)"/>
      <w:lvlJc w:val="left"/>
      <w:pPr>
        <w:ind w:left="1834" w:hanging="112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E7565E"/>
    <w:multiLevelType w:val="hybridMultilevel"/>
    <w:tmpl w:val="6540E56E"/>
    <w:lvl w:ilvl="0" w:tplc="1E32B58C">
      <w:start w:val="1"/>
      <w:numFmt w:val="decimal"/>
      <w:lvlText w:val="%1."/>
      <w:lvlJc w:val="left"/>
      <w:pPr>
        <w:ind w:left="1069"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CA7BBE"/>
    <w:multiLevelType w:val="multilevel"/>
    <w:tmpl w:val="0B146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8E6AE8"/>
    <w:multiLevelType w:val="hybridMultilevel"/>
    <w:tmpl w:val="89DC53C2"/>
    <w:lvl w:ilvl="0" w:tplc="60F2B9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E2F0868"/>
    <w:multiLevelType w:val="hybridMultilevel"/>
    <w:tmpl w:val="9020B852"/>
    <w:lvl w:ilvl="0" w:tplc="88F6C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51DA"/>
    <w:rsid w:val="000006CE"/>
    <w:rsid w:val="0000497D"/>
    <w:rsid w:val="00005F82"/>
    <w:rsid w:val="00007FC3"/>
    <w:rsid w:val="00010D80"/>
    <w:rsid w:val="000212FC"/>
    <w:rsid w:val="000315FD"/>
    <w:rsid w:val="00043047"/>
    <w:rsid w:val="00043ED3"/>
    <w:rsid w:val="00050313"/>
    <w:rsid w:val="000524F5"/>
    <w:rsid w:val="00055B73"/>
    <w:rsid w:val="000611C7"/>
    <w:rsid w:val="0006178A"/>
    <w:rsid w:val="00066185"/>
    <w:rsid w:val="00066D7A"/>
    <w:rsid w:val="000670EF"/>
    <w:rsid w:val="00083399"/>
    <w:rsid w:val="00085E74"/>
    <w:rsid w:val="00091021"/>
    <w:rsid w:val="0009378D"/>
    <w:rsid w:val="00095335"/>
    <w:rsid w:val="000A1D18"/>
    <w:rsid w:val="000B3D6A"/>
    <w:rsid w:val="000C0F2D"/>
    <w:rsid w:val="000C2F05"/>
    <w:rsid w:val="000C4851"/>
    <w:rsid w:val="000C4ECB"/>
    <w:rsid w:val="000C5B8F"/>
    <w:rsid w:val="000D0F2F"/>
    <w:rsid w:val="000D10CB"/>
    <w:rsid w:val="000D738F"/>
    <w:rsid w:val="000E0102"/>
    <w:rsid w:val="000E36F7"/>
    <w:rsid w:val="000E6E7A"/>
    <w:rsid w:val="00102035"/>
    <w:rsid w:val="001103BA"/>
    <w:rsid w:val="00113D40"/>
    <w:rsid w:val="001343E8"/>
    <w:rsid w:val="0014072B"/>
    <w:rsid w:val="00143C9C"/>
    <w:rsid w:val="00151BB6"/>
    <w:rsid w:val="001629A6"/>
    <w:rsid w:val="00164BBA"/>
    <w:rsid w:val="00166BA6"/>
    <w:rsid w:val="00171AA4"/>
    <w:rsid w:val="0017231D"/>
    <w:rsid w:val="00175787"/>
    <w:rsid w:val="00175FAF"/>
    <w:rsid w:val="001833C6"/>
    <w:rsid w:val="00183CBC"/>
    <w:rsid w:val="00183F7F"/>
    <w:rsid w:val="00190064"/>
    <w:rsid w:val="00190CD6"/>
    <w:rsid w:val="00194F10"/>
    <w:rsid w:val="001A7DC4"/>
    <w:rsid w:val="001B0139"/>
    <w:rsid w:val="001B7FDE"/>
    <w:rsid w:val="001C4BEF"/>
    <w:rsid w:val="001C6D7E"/>
    <w:rsid w:val="001D3A84"/>
    <w:rsid w:val="001D5DC5"/>
    <w:rsid w:val="001D67FA"/>
    <w:rsid w:val="001E012B"/>
    <w:rsid w:val="001E5FB9"/>
    <w:rsid w:val="001E6457"/>
    <w:rsid w:val="001F6B1C"/>
    <w:rsid w:val="002019F1"/>
    <w:rsid w:val="00202372"/>
    <w:rsid w:val="00202EC8"/>
    <w:rsid w:val="00213879"/>
    <w:rsid w:val="0022666D"/>
    <w:rsid w:val="00237E13"/>
    <w:rsid w:val="00240883"/>
    <w:rsid w:val="0024488D"/>
    <w:rsid w:val="00244980"/>
    <w:rsid w:val="00247BFB"/>
    <w:rsid w:val="00265929"/>
    <w:rsid w:val="00276CC1"/>
    <w:rsid w:val="00282F0D"/>
    <w:rsid w:val="00287B04"/>
    <w:rsid w:val="00290E87"/>
    <w:rsid w:val="0029273C"/>
    <w:rsid w:val="00295D15"/>
    <w:rsid w:val="002A3CF2"/>
    <w:rsid w:val="002A3E6C"/>
    <w:rsid w:val="002A48C5"/>
    <w:rsid w:val="002A4FB6"/>
    <w:rsid w:val="002A6549"/>
    <w:rsid w:val="002B164F"/>
    <w:rsid w:val="002C1930"/>
    <w:rsid w:val="002C1AC5"/>
    <w:rsid w:val="002E6E21"/>
    <w:rsid w:val="002E7085"/>
    <w:rsid w:val="002F3CA9"/>
    <w:rsid w:val="002F4AEC"/>
    <w:rsid w:val="00315754"/>
    <w:rsid w:val="00322923"/>
    <w:rsid w:val="00322C41"/>
    <w:rsid w:val="00323442"/>
    <w:rsid w:val="00331A26"/>
    <w:rsid w:val="003449AB"/>
    <w:rsid w:val="00351B3B"/>
    <w:rsid w:val="003531A9"/>
    <w:rsid w:val="0035538C"/>
    <w:rsid w:val="003574A9"/>
    <w:rsid w:val="00357DBB"/>
    <w:rsid w:val="003613D3"/>
    <w:rsid w:val="003613F2"/>
    <w:rsid w:val="003663FE"/>
    <w:rsid w:val="00370275"/>
    <w:rsid w:val="00371B96"/>
    <w:rsid w:val="00384F79"/>
    <w:rsid w:val="00392309"/>
    <w:rsid w:val="00393AFC"/>
    <w:rsid w:val="00396F84"/>
    <w:rsid w:val="003A00A9"/>
    <w:rsid w:val="003A587A"/>
    <w:rsid w:val="003B3945"/>
    <w:rsid w:val="003B5723"/>
    <w:rsid w:val="003B6377"/>
    <w:rsid w:val="003C11B2"/>
    <w:rsid w:val="003C6020"/>
    <w:rsid w:val="003D73AC"/>
    <w:rsid w:val="003E0A1B"/>
    <w:rsid w:val="00403099"/>
    <w:rsid w:val="00424228"/>
    <w:rsid w:val="00424870"/>
    <w:rsid w:val="0043518E"/>
    <w:rsid w:val="00442AC5"/>
    <w:rsid w:val="00452EA4"/>
    <w:rsid w:val="00457490"/>
    <w:rsid w:val="00474B5D"/>
    <w:rsid w:val="00475EF4"/>
    <w:rsid w:val="00486973"/>
    <w:rsid w:val="00486E62"/>
    <w:rsid w:val="004A3A01"/>
    <w:rsid w:val="004A4DC6"/>
    <w:rsid w:val="004A626C"/>
    <w:rsid w:val="004D5764"/>
    <w:rsid w:val="004D653E"/>
    <w:rsid w:val="004E569F"/>
    <w:rsid w:val="004F6A8E"/>
    <w:rsid w:val="00502EB6"/>
    <w:rsid w:val="00512D58"/>
    <w:rsid w:val="005134F2"/>
    <w:rsid w:val="005168F3"/>
    <w:rsid w:val="00537955"/>
    <w:rsid w:val="00555ACA"/>
    <w:rsid w:val="00570AC4"/>
    <w:rsid w:val="00580561"/>
    <w:rsid w:val="0058204C"/>
    <w:rsid w:val="0058274D"/>
    <w:rsid w:val="005860A0"/>
    <w:rsid w:val="00590AAD"/>
    <w:rsid w:val="00592AEF"/>
    <w:rsid w:val="00593082"/>
    <w:rsid w:val="0059605C"/>
    <w:rsid w:val="005A0F95"/>
    <w:rsid w:val="005A1935"/>
    <w:rsid w:val="005C2734"/>
    <w:rsid w:val="005E2D09"/>
    <w:rsid w:val="005E5EEB"/>
    <w:rsid w:val="005F32CD"/>
    <w:rsid w:val="00613BF6"/>
    <w:rsid w:val="00617EE9"/>
    <w:rsid w:val="00623846"/>
    <w:rsid w:val="006252B2"/>
    <w:rsid w:val="0063697A"/>
    <w:rsid w:val="006377D8"/>
    <w:rsid w:val="0064471A"/>
    <w:rsid w:val="0065299B"/>
    <w:rsid w:val="00653697"/>
    <w:rsid w:val="006560CB"/>
    <w:rsid w:val="0066061A"/>
    <w:rsid w:val="006666BD"/>
    <w:rsid w:val="0067189F"/>
    <w:rsid w:val="0067197C"/>
    <w:rsid w:val="00672177"/>
    <w:rsid w:val="00680BEE"/>
    <w:rsid w:val="006900F6"/>
    <w:rsid w:val="00697CA4"/>
    <w:rsid w:val="006A52E7"/>
    <w:rsid w:val="006B3FA3"/>
    <w:rsid w:val="006B6FFA"/>
    <w:rsid w:val="006C0783"/>
    <w:rsid w:val="006C6D0E"/>
    <w:rsid w:val="006D302A"/>
    <w:rsid w:val="006D4E06"/>
    <w:rsid w:val="006D6535"/>
    <w:rsid w:val="006D7046"/>
    <w:rsid w:val="006D7D4A"/>
    <w:rsid w:val="006E38A3"/>
    <w:rsid w:val="006F2884"/>
    <w:rsid w:val="006F3D5A"/>
    <w:rsid w:val="006F4A95"/>
    <w:rsid w:val="006F6A5A"/>
    <w:rsid w:val="00712D0D"/>
    <w:rsid w:val="007133A7"/>
    <w:rsid w:val="00721C44"/>
    <w:rsid w:val="00731B84"/>
    <w:rsid w:val="00733D62"/>
    <w:rsid w:val="007369B2"/>
    <w:rsid w:val="00743DF8"/>
    <w:rsid w:val="00745756"/>
    <w:rsid w:val="00746C15"/>
    <w:rsid w:val="00747AC1"/>
    <w:rsid w:val="00764E23"/>
    <w:rsid w:val="007661EB"/>
    <w:rsid w:val="00775490"/>
    <w:rsid w:val="00782707"/>
    <w:rsid w:val="00782C33"/>
    <w:rsid w:val="00784536"/>
    <w:rsid w:val="007A1647"/>
    <w:rsid w:val="007A6546"/>
    <w:rsid w:val="007B0EEF"/>
    <w:rsid w:val="007C262A"/>
    <w:rsid w:val="007C78A5"/>
    <w:rsid w:val="007D2997"/>
    <w:rsid w:val="007D3A0A"/>
    <w:rsid w:val="007D3D53"/>
    <w:rsid w:val="007E686E"/>
    <w:rsid w:val="007E74F0"/>
    <w:rsid w:val="00800F72"/>
    <w:rsid w:val="008038AB"/>
    <w:rsid w:val="00803B61"/>
    <w:rsid w:val="008046A0"/>
    <w:rsid w:val="00806CFC"/>
    <w:rsid w:val="00807994"/>
    <w:rsid w:val="00812AA9"/>
    <w:rsid w:val="008130A7"/>
    <w:rsid w:val="008139D3"/>
    <w:rsid w:val="00813AAA"/>
    <w:rsid w:val="00821198"/>
    <w:rsid w:val="00821F90"/>
    <w:rsid w:val="0083269D"/>
    <w:rsid w:val="008352D3"/>
    <w:rsid w:val="00841B92"/>
    <w:rsid w:val="008444D3"/>
    <w:rsid w:val="0084625A"/>
    <w:rsid w:val="00850C2B"/>
    <w:rsid w:val="008754F2"/>
    <w:rsid w:val="00880DF1"/>
    <w:rsid w:val="008842B1"/>
    <w:rsid w:val="00891465"/>
    <w:rsid w:val="00893FDD"/>
    <w:rsid w:val="008A0E29"/>
    <w:rsid w:val="008A46E0"/>
    <w:rsid w:val="008A4B60"/>
    <w:rsid w:val="008C1578"/>
    <w:rsid w:val="008C3826"/>
    <w:rsid w:val="008D2517"/>
    <w:rsid w:val="008E07CF"/>
    <w:rsid w:val="008E07FA"/>
    <w:rsid w:val="008F45EF"/>
    <w:rsid w:val="0091032F"/>
    <w:rsid w:val="00911880"/>
    <w:rsid w:val="009136FF"/>
    <w:rsid w:val="00915DC3"/>
    <w:rsid w:val="0092062E"/>
    <w:rsid w:val="009258F5"/>
    <w:rsid w:val="009352C2"/>
    <w:rsid w:val="00940F43"/>
    <w:rsid w:val="0094561A"/>
    <w:rsid w:val="009553DE"/>
    <w:rsid w:val="00961D4B"/>
    <w:rsid w:val="00966843"/>
    <w:rsid w:val="009672EA"/>
    <w:rsid w:val="00967844"/>
    <w:rsid w:val="00971962"/>
    <w:rsid w:val="00971D67"/>
    <w:rsid w:val="009733C6"/>
    <w:rsid w:val="0097624C"/>
    <w:rsid w:val="00990D87"/>
    <w:rsid w:val="009A2DC5"/>
    <w:rsid w:val="009E3891"/>
    <w:rsid w:val="00A00961"/>
    <w:rsid w:val="00A02741"/>
    <w:rsid w:val="00A06DD0"/>
    <w:rsid w:val="00A11CD5"/>
    <w:rsid w:val="00A17A82"/>
    <w:rsid w:val="00A26DF5"/>
    <w:rsid w:val="00A3694E"/>
    <w:rsid w:val="00A427D1"/>
    <w:rsid w:val="00A4452A"/>
    <w:rsid w:val="00A45F91"/>
    <w:rsid w:val="00A61E4F"/>
    <w:rsid w:val="00A66B39"/>
    <w:rsid w:val="00A6770F"/>
    <w:rsid w:val="00A71134"/>
    <w:rsid w:val="00A73F06"/>
    <w:rsid w:val="00A76D2E"/>
    <w:rsid w:val="00A945BF"/>
    <w:rsid w:val="00AA586D"/>
    <w:rsid w:val="00AB0A61"/>
    <w:rsid w:val="00AB4A7E"/>
    <w:rsid w:val="00AB778A"/>
    <w:rsid w:val="00AC0180"/>
    <w:rsid w:val="00AC339A"/>
    <w:rsid w:val="00AC3F89"/>
    <w:rsid w:val="00AC7451"/>
    <w:rsid w:val="00AD0198"/>
    <w:rsid w:val="00AD5D51"/>
    <w:rsid w:val="00AE05A2"/>
    <w:rsid w:val="00AE60EC"/>
    <w:rsid w:val="00AF0CE2"/>
    <w:rsid w:val="00AF4961"/>
    <w:rsid w:val="00B02D40"/>
    <w:rsid w:val="00B06627"/>
    <w:rsid w:val="00B078C0"/>
    <w:rsid w:val="00B126CE"/>
    <w:rsid w:val="00B242D5"/>
    <w:rsid w:val="00B3461E"/>
    <w:rsid w:val="00B40F23"/>
    <w:rsid w:val="00B42A37"/>
    <w:rsid w:val="00B42E3E"/>
    <w:rsid w:val="00B42F2F"/>
    <w:rsid w:val="00B50701"/>
    <w:rsid w:val="00B660B4"/>
    <w:rsid w:val="00B67A76"/>
    <w:rsid w:val="00B704EF"/>
    <w:rsid w:val="00B712FA"/>
    <w:rsid w:val="00B76047"/>
    <w:rsid w:val="00B84AD1"/>
    <w:rsid w:val="00B9651A"/>
    <w:rsid w:val="00B97628"/>
    <w:rsid w:val="00BA242B"/>
    <w:rsid w:val="00BA6E60"/>
    <w:rsid w:val="00BA7D5C"/>
    <w:rsid w:val="00BC3CE1"/>
    <w:rsid w:val="00BC480F"/>
    <w:rsid w:val="00BC6480"/>
    <w:rsid w:val="00BC74B1"/>
    <w:rsid w:val="00BD2870"/>
    <w:rsid w:val="00BE7A4C"/>
    <w:rsid w:val="00BF0588"/>
    <w:rsid w:val="00BF51DA"/>
    <w:rsid w:val="00C017FE"/>
    <w:rsid w:val="00C058B3"/>
    <w:rsid w:val="00C0622D"/>
    <w:rsid w:val="00C070E3"/>
    <w:rsid w:val="00C108FE"/>
    <w:rsid w:val="00C30C96"/>
    <w:rsid w:val="00C32BBF"/>
    <w:rsid w:val="00C4051B"/>
    <w:rsid w:val="00C56AB4"/>
    <w:rsid w:val="00C573B2"/>
    <w:rsid w:val="00C60B5B"/>
    <w:rsid w:val="00C6187F"/>
    <w:rsid w:val="00C62369"/>
    <w:rsid w:val="00C745EA"/>
    <w:rsid w:val="00C93F3D"/>
    <w:rsid w:val="00C94451"/>
    <w:rsid w:val="00CA7EAC"/>
    <w:rsid w:val="00CB42CE"/>
    <w:rsid w:val="00CC34CE"/>
    <w:rsid w:val="00CC5895"/>
    <w:rsid w:val="00CC71E2"/>
    <w:rsid w:val="00CC7AB2"/>
    <w:rsid w:val="00CD6322"/>
    <w:rsid w:val="00CE1474"/>
    <w:rsid w:val="00CE5EF2"/>
    <w:rsid w:val="00CF4012"/>
    <w:rsid w:val="00CF79C7"/>
    <w:rsid w:val="00D03B58"/>
    <w:rsid w:val="00D05042"/>
    <w:rsid w:val="00D079D9"/>
    <w:rsid w:val="00D15BD6"/>
    <w:rsid w:val="00D212C4"/>
    <w:rsid w:val="00D222B0"/>
    <w:rsid w:val="00D33911"/>
    <w:rsid w:val="00D3518E"/>
    <w:rsid w:val="00D37231"/>
    <w:rsid w:val="00D41907"/>
    <w:rsid w:val="00D536A9"/>
    <w:rsid w:val="00D612FC"/>
    <w:rsid w:val="00D650B7"/>
    <w:rsid w:val="00D766EA"/>
    <w:rsid w:val="00D76BE5"/>
    <w:rsid w:val="00D862A2"/>
    <w:rsid w:val="00D86DA0"/>
    <w:rsid w:val="00D87FE6"/>
    <w:rsid w:val="00DA1383"/>
    <w:rsid w:val="00DA29D8"/>
    <w:rsid w:val="00DA3640"/>
    <w:rsid w:val="00DA7A71"/>
    <w:rsid w:val="00DC4F56"/>
    <w:rsid w:val="00DD3879"/>
    <w:rsid w:val="00DD642F"/>
    <w:rsid w:val="00DE6546"/>
    <w:rsid w:val="00DF23D4"/>
    <w:rsid w:val="00E06FC4"/>
    <w:rsid w:val="00E07A3E"/>
    <w:rsid w:val="00E10979"/>
    <w:rsid w:val="00E13837"/>
    <w:rsid w:val="00E14C29"/>
    <w:rsid w:val="00E25931"/>
    <w:rsid w:val="00E26ABA"/>
    <w:rsid w:val="00E41EAE"/>
    <w:rsid w:val="00E447D9"/>
    <w:rsid w:val="00E51532"/>
    <w:rsid w:val="00E540B8"/>
    <w:rsid w:val="00E55AC1"/>
    <w:rsid w:val="00E64ED2"/>
    <w:rsid w:val="00E910F7"/>
    <w:rsid w:val="00E9208A"/>
    <w:rsid w:val="00EB20A4"/>
    <w:rsid w:val="00EB6269"/>
    <w:rsid w:val="00EC03C6"/>
    <w:rsid w:val="00EC22D7"/>
    <w:rsid w:val="00EC33B1"/>
    <w:rsid w:val="00ED07FD"/>
    <w:rsid w:val="00ED32C3"/>
    <w:rsid w:val="00ED39EF"/>
    <w:rsid w:val="00EE6777"/>
    <w:rsid w:val="00EE7920"/>
    <w:rsid w:val="00EF0BFE"/>
    <w:rsid w:val="00EF2565"/>
    <w:rsid w:val="00EF6808"/>
    <w:rsid w:val="00EF77A2"/>
    <w:rsid w:val="00F029E3"/>
    <w:rsid w:val="00F06C0A"/>
    <w:rsid w:val="00F1132A"/>
    <w:rsid w:val="00F14048"/>
    <w:rsid w:val="00F17E0E"/>
    <w:rsid w:val="00F33F7E"/>
    <w:rsid w:val="00F44AB4"/>
    <w:rsid w:val="00F44CA3"/>
    <w:rsid w:val="00F45AC2"/>
    <w:rsid w:val="00F45E10"/>
    <w:rsid w:val="00F51E10"/>
    <w:rsid w:val="00F539AD"/>
    <w:rsid w:val="00F54C4B"/>
    <w:rsid w:val="00F57742"/>
    <w:rsid w:val="00F62310"/>
    <w:rsid w:val="00F67679"/>
    <w:rsid w:val="00F819EB"/>
    <w:rsid w:val="00FA0084"/>
    <w:rsid w:val="00FB3F39"/>
    <w:rsid w:val="00FC28F0"/>
    <w:rsid w:val="00FD0FDD"/>
    <w:rsid w:val="00FD7A1D"/>
    <w:rsid w:val="00FE0CC9"/>
    <w:rsid w:val="00FE1B8C"/>
    <w:rsid w:val="00FE2E22"/>
    <w:rsid w:val="00FE3675"/>
    <w:rsid w:val="00FE7BF1"/>
    <w:rsid w:val="00FF4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_x0000_s1033"/>
        <o:r id="V:Rule5" type="connector" idref="#_x0000_s1038"/>
        <o:r id="V:Rule6" type="connector" idref="#_x0000_s1037"/>
        <o:r id="V:Rule8" type="connector" idref="#_x0000_s1039"/>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65"/>
  </w:style>
  <w:style w:type="paragraph" w:styleId="Heading2">
    <w:name w:val="heading 2"/>
    <w:basedOn w:val="Normal"/>
    <w:next w:val="Normal"/>
    <w:link w:val="Heading2Char"/>
    <w:qFormat/>
    <w:rsid w:val="00F14048"/>
    <w:pPr>
      <w:keepNext/>
      <w:spacing w:after="0" w:line="240" w:lineRule="auto"/>
      <w:jc w:val="center"/>
      <w:outlineLvl w:val="1"/>
    </w:pPr>
    <w:rPr>
      <w:rFonts w:ascii="Times New Roman" w:eastAsia="Times New Roman" w:hAnsi="Times New Roman" w:cs="Times New Roman"/>
      <w:i/>
      <w:sz w:val="28"/>
      <w:szCs w:val="20"/>
      <w:lang w:val="nl-NL"/>
    </w:rPr>
  </w:style>
  <w:style w:type="paragraph" w:styleId="Heading5">
    <w:name w:val="heading 5"/>
    <w:basedOn w:val="Normal"/>
    <w:next w:val="Normal"/>
    <w:link w:val="Heading5Char"/>
    <w:unhideWhenUsed/>
    <w:qFormat/>
    <w:rsid w:val="00940F4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51DA"/>
    <w:pPr>
      <w:spacing w:after="0" w:line="288" w:lineRule="auto"/>
      <w:jc w:val="center"/>
    </w:pPr>
    <w:rPr>
      <w:rFonts w:ascii="Times New Roman" w:eastAsia="Times New Roman" w:hAnsi="Times New Roman" w:cs="Times New Roman"/>
      <w:b/>
      <w:bCs/>
      <w:sz w:val="26"/>
      <w:szCs w:val="24"/>
    </w:rPr>
  </w:style>
  <w:style w:type="character" w:customStyle="1" w:styleId="BodyTextChar">
    <w:name w:val="Body Text Char"/>
    <w:basedOn w:val="DefaultParagraphFont"/>
    <w:link w:val="BodyText"/>
    <w:rsid w:val="00BF51DA"/>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940F43"/>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94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43"/>
  </w:style>
  <w:style w:type="paragraph" w:styleId="Footer">
    <w:name w:val="footer"/>
    <w:basedOn w:val="Normal"/>
    <w:link w:val="FooterChar"/>
    <w:uiPriority w:val="99"/>
    <w:semiHidden/>
    <w:unhideWhenUsed/>
    <w:rsid w:val="00940F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F43"/>
  </w:style>
  <w:style w:type="paragraph" w:styleId="ListParagraph">
    <w:name w:val="List Paragraph"/>
    <w:basedOn w:val="Normal"/>
    <w:uiPriority w:val="34"/>
    <w:qFormat/>
    <w:rsid w:val="002F4AEC"/>
    <w:pPr>
      <w:ind w:left="720"/>
      <w:contextualSpacing/>
    </w:pPr>
  </w:style>
  <w:style w:type="paragraph" w:customStyle="1" w:styleId="Default">
    <w:name w:val="Default"/>
    <w:rsid w:val="001D3A84"/>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uiPriority w:val="99"/>
    <w:unhideWhenUsed/>
    <w:rsid w:val="00502EB6"/>
    <w:pPr>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1B7FDE"/>
  </w:style>
  <w:style w:type="character" w:customStyle="1" w:styleId="Vnbnnidung">
    <w:name w:val="Văn bản nội dung_"/>
    <w:basedOn w:val="DefaultParagraphFont"/>
    <w:link w:val="Vnbnnidung0"/>
    <w:rsid w:val="003A00A9"/>
    <w:rPr>
      <w:rFonts w:ascii="Times New Roman" w:eastAsia="Times New Roman" w:hAnsi="Times New Roman" w:cs="Times New Roman"/>
      <w:sz w:val="28"/>
      <w:szCs w:val="28"/>
    </w:rPr>
  </w:style>
  <w:style w:type="paragraph" w:customStyle="1" w:styleId="Vnbnnidung0">
    <w:name w:val="Văn bản nội dung"/>
    <w:basedOn w:val="Normal"/>
    <w:link w:val="Vnbnnidung"/>
    <w:rsid w:val="003A00A9"/>
    <w:pPr>
      <w:widowControl w:val="0"/>
      <w:spacing w:after="120" w:line="240" w:lineRule="auto"/>
      <w:ind w:firstLine="400"/>
    </w:pPr>
    <w:rPr>
      <w:rFonts w:ascii="Times New Roman" w:eastAsia="Times New Roman" w:hAnsi="Times New Roman" w:cs="Times New Roman"/>
      <w:sz w:val="28"/>
      <w:szCs w:val="28"/>
    </w:rPr>
  </w:style>
  <w:style w:type="paragraph" w:customStyle="1" w:styleId="list0020paragraph">
    <w:name w:val="list_0020paragraph"/>
    <w:basedOn w:val="Normal"/>
    <w:rsid w:val="001103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40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14048"/>
    <w:rPr>
      <w:rFonts w:ascii="Times New Roman" w:eastAsia="Times New Roman" w:hAnsi="Times New Roman" w:cs="Times New Roman"/>
      <w:i/>
      <w:sz w:val="28"/>
      <w:szCs w:val="20"/>
      <w:lang w:val="nl-NL"/>
    </w:rPr>
  </w:style>
</w:styles>
</file>

<file path=word/webSettings.xml><?xml version="1.0" encoding="utf-8"?>
<w:webSettings xmlns:r="http://schemas.openxmlformats.org/officeDocument/2006/relationships" xmlns:w="http://schemas.openxmlformats.org/wordprocessingml/2006/main">
  <w:divs>
    <w:div w:id="14356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8BAB7-91A2-4408-BFC4-2DDFB5548B9B}"/>
</file>

<file path=customXml/itemProps2.xml><?xml version="1.0" encoding="utf-8"?>
<ds:datastoreItem xmlns:ds="http://schemas.openxmlformats.org/officeDocument/2006/customXml" ds:itemID="{5D2F88C5-9884-4FF4-B8FD-4981EDAAEB22}"/>
</file>

<file path=customXml/itemProps3.xml><?xml version="1.0" encoding="utf-8"?>
<ds:datastoreItem xmlns:ds="http://schemas.openxmlformats.org/officeDocument/2006/customXml" ds:itemID="{B836C2F5-D451-4037-95B6-CA6B2F65A5AE}"/>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nguyenngocha</dc:creator>
  <cp:lastModifiedBy>nguyenngocha</cp:lastModifiedBy>
  <cp:revision>2</cp:revision>
  <cp:lastPrinted>2022-06-09T03:21:00Z</cp:lastPrinted>
  <dcterms:created xsi:type="dcterms:W3CDTF">2022-06-17T06:48:00Z</dcterms:created>
  <dcterms:modified xsi:type="dcterms:W3CDTF">2022-06-17T06:48:00Z</dcterms:modified>
</cp:coreProperties>
</file>